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13B7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F1132" w:rsidRPr="008B1520" w:rsidRDefault="003668ED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pat-533 33 ANS </w:t>
      </w:r>
    </w:p>
    <w:p w:rsidR="00EB2A23" w:rsidRPr="00077963" w:rsidRDefault="00EB2A23">
      <w:pPr>
        <w:rPr>
          <w:b/>
          <w:color w:val="000000"/>
        </w:rPr>
      </w:pPr>
    </w:p>
    <w:p w:rsidR="00EB2A23" w:rsidRPr="000F1132" w:rsidRDefault="000F1132" w:rsidP="000F11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F1132">
        <w:rPr>
          <w:b/>
          <w:i/>
          <w:iCs/>
          <w:color w:val="000000"/>
          <w:sz w:val="24"/>
        </w:rPr>
        <w:t>MAMMOGRAPHIE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77963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077963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077963" w:rsidRDefault="00335237" w:rsidP="0096769E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Sein gauche tuméfié avec une fistule</w:t>
      </w:r>
      <w:r w:rsidR="00D52EA6" w:rsidRPr="00077963">
        <w:rPr>
          <w:bCs/>
          <w:color w:val="000000"/>
          <w:sz w:val="22"/>
          <w:szCs w:val="22"/>
        </w:rPr>
        <w:t xml:space="preserve"> cutanée péri-aréolaire interne gauche.</w:t>
      </w:r>
    </w:p>
    <w:p w:rsidR="0096769E" w:rsidRPr="00077963" w:rsidRDefault="0096769E" w:rsidP="0096769E">
      <w:pPr>
        <w:rPr>
          <w:bCs/>
          <w:color w:val="000000"/>
          <w:sz w:val="16"/>
          <w:szCs w:val="16"/>
        </w:rPr>
      </w:pPr>
    </w:p>
    <w:p w:rsidR="0096769E" w:rsidRPr="00077963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077963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077963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077963" w:rsidRDefault="0096769E" w:rsidP="000F1132">
      <w:pPr>
        <w:rPr>
          <w:b/>
          <w:bCs/>
          <w:i/>
          <w:color w:val="000000"/>
          <w:sz w:val="22"/>
          <w:szCs w:val="22"/>
          <w:u w:val="single"/>
        </w:rPr>
      </w:pPr>
      <w:r w:rsidRPr="00077963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077963" w:rsidRDefault="0096769E" w:rsidP="00B67BDA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 xml:space="preserve">Seins graisseux hétérogènes type b de l’ACR. </w:t>
      </w:r>
    </w:p>
    <w:p w:rsidR="009C275E" w:rsidRPr="00077963" w:rsidRDefault="009C275E" w:rsidP="00B67BDA">
      <w:pPr>
        <w:rPr>
          <w:b/>
          <w:i/>
          <w:iCs/>
          <w:color w:val="000000"/>
          <w:sz w:val="22"/>
          <w:szCs w:val="22"/>
          <w:u w:val="single"/>
        </w:rPr>
      </w:pPr>
      <w:r w:rsidRPr="00077963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104E09" w:rsidRPr="00077963" w:rsidRDefault="00104E09" w:rsidP="00B67BDA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Asymétrie de densité située en rétro-aréolaire</w:t>
      </w:r>
      <w:r w:rsidR="00B3533D" w:rsidRPr="00077963">
        <w:rPr>
          <w:bCs/>
          <w:color w:val="000000"/>
          <w:sz w:val="22"/>
          <w:szCs w:val="22"/>
        </w:rPr>
        <w:t xml:space="preserve"> mal limitée, sans signal calcique associé.</w:t>
      </w:r>
    </w:p>
    <w:p w:rsidR="00B3533D" w:rsidRPr="00077963" w:rsidRDefault="00B3533D" w:rsidP="00B67BDA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On note également un épaississement du revêtement cutané compatible avec des signes de mastite.</w:t>
      </w:r>
    </w:p>
    <w:p w:rsidR="00B3533D" w:rsidRPr="00077963" w:rsidRDefault="00B3533D" w:rsidP="00B67BDA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Aire axillaire gauche insuffisamment dégagée.</w:t>
      </w:r>
    </w:p>
    <w:p w:rsidR="00104E09" w:rsidRPr="00077963" w:rsidRDefault="00B3533D" w:rsidP="00B67BDA">
      <w:pPr>
        <w:rPr>
          <w:b/>
          <w:i/>
          <w:iCs/>
          <w:color w:val="000000"/>
          <w:sz w:val="22"/>
          <w:szCs w:val="22"/>
          <w:u w:val="single"/>
        </w:rPr>
      </w:pPr>
      <w:r w:rsidRPr="00077963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96769E" w:rsidRPr="00077963" w:rsidRDefault="0096769E" w:rsidP="002730E8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Absence de syndrome de masse ou de désorganisation architecturale.</w:t>
      </w:r>
    </w:p>
    <w:p w:rsidR="0096769E" w:rsidRPr="00077963" w:rsidRDefault="0096769E" w:rsidP="002730E8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Absence de signal calcique à caractère péjoratif.</w:t>
      </w:r>
    </w:p>
    <w:p w:rsidR="0096769E" w:rsidRPr="00077963" w:rsidRDefault="0096769E" w:rsidP="002730E8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Revêtement cutané fin et régulier.</w:t>
      </w:r>
    </w:p>
    <w:p w:rsidR="0096769E" w:rsidRPr="00077963" w:rsidRDefault="0096769E" w:rsidP="002730E8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Aire axillaire</w:t>
      </w:r>
      <w:r w:rsidR="00843EC2" w:rsidRPr="00077963">
        <w:rPr>
          <w:bCs/>
          <w:color w:val="000000"/>
          <w:sz w:val="22"/>
          <w:szCs w:val="22"/>
        </w:rPr>
        <w:t xml:space="preserve"> droite</w:t>
      </w:r>
      <w:r w:rsidRPr="00077963">
        <w:rPr>
          <w:bCs/>
          <w:color w:val="000000"/>
          <w:sz w:val="22"/>
          <w:szCs w:val="22"/>
        </w:rPr>
        <w:t xml:space="preserve"> libre.</w:t>
      </w:r>
    </w:p>
    <w:p w:rsidR="0096769E" w:rsidRPr="00077963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077963" w:rsidRDefault="0096769E" w:rsidP="0096769E">
      <w:pPr>
        <w:rPr>
          <w:b/>
          <w:bCs/>
          <w:i/>
          <w:color w:val="000000"/>
          <w:sz w:val="22"/>
          <w:szCs w:val="22"/>
          <w:u w:val="single"/>
        </w:rPr>
      </w:pPr>
      <w:r w:rsidRPr="00077963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F31F73" w:rsidRPr="00077963" w:rsidRDefault="00F31F73" w:rsidP="00EA5F95">
      <w:pPr>
        <w:rPr>
          <w:b/>
          <w:i/>
          <w:iCs/>
          <w:color w:val="000000"/>
          <w:sz w:val="22"/>
          <w:szCs w:val="22"/>
          <w:u w:val="single"/>
        </w:rPr>
      </w:pPr>
      <w:r w:rsidRPr="00077963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FE3C0B" w:rsidRPr="00077963" w:rsidRDefault="00F31F73" w:rsidP="00EA5F95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Visualisation d’une multitude de plages collectées aux contours anfractueux, à contenu épais, plus au moins communicante</w:t>
      </w:r>
      <w:r w:rsidR="00FE3C0B" w:rsidRPr="00077963">
        <w:rPr>
          <w:bCs/>
          <w:color w:val="000000"/>
          <w:sz w:val="22"/>
          <w:szCs w:val="22"/>
        </w:rPr>
        <w:t>s en elles, étendues dans les différents quadrants du sein, et pour cible :</w:t>
      </w:r>
    </w:p>
    <w:p w:rsidR="00F31F73" w:rsidRPr="00077963" w:rsidRDefault="00F320D2" w:rsidP="00390B2E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077963">
        <w:rPr>
          <w:bCs/>
          <w:i/>
          <w:iCs/>
          <w:color w:val="000000"/>
          <w:sz w:val="22"/>
          <w:szCs w:val="22"/>
        </w:rPr>
        <w:t>QMInf de 9,8x5,9 mm.</w:t>
      </w:r>
    </w:p>
    <w:p w:rsidR="00F320D2" w:rsidRPr="00077963" w:rsidRDefault="00F320D2" w:rsidP="00390B2E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077963">
        <w:rPr>
          <w:bCs/>
          <w:i/>
          <w:iCs/>
          <w:color w:val="000000"/>
          <w:sz w:val="22"/>
          <w:szCs w:val="22"/>
        </w:rPr>
        <w:t>QME de 20,5x10,5 mm.</w:t>
      </w:r>
    </w:p>
    <w:p w:rsidR="00F320D2" w:rsidRPr="00077963" w:rsidRDefault="00F320D2" w:rsidP="00390B2E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077963">
        <w:rPr>
          <w:bCs/>
          <w:i/>
          <w:iCs/>
          <w:color w:val="000000"/>
          <w:sz w:val="22"/>
          <w:szCs w:val="22"/>
        </w:rPr>
        <w:t>QIInt de 20,6x20,6</w:t>
      </w:r>
      <w:r w:rsidR="00B94295" w:rsidRPr="00077963">
        <w:rPr>
          <w:bCs/>
          <w:i/>
          <w:iCs/>
          <w:color w:val="000000"/>
          <w:sz w:val="22"/>
          <w:szCs w:val="22"/>
        </w:rPr>
        <w:t xml:space="preserve"> mm.</w:t>
      </w:r>
    </w:p>
    <w:p w:rsidR="00B94295" w:rsidRPr="00077963" w:rsidRDefault="00B94295" w:rsidP="00390B2E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077963">
        <w:rPr>
          <w:bCs/>
          <w:i/>
          <w:iCs/>
          <w:color w:val="000000"/>
          <w:sz w:val="22"/>
          <w:szCs w:val="22"/>
        </w:rPr>
        <w:t>QMInt de 11x9,8 mm</w:t>
      </w:r>
      <w:r w:rsidR="006A7795" w:rsidRPr="00077963">
        <w:rPr>
          <w:bCs/>
          <w:i/>
          <w:iCs/>
          <w:color w:val="000000"/>
          <w:sz w:val="22"/>
          <w:szCs w:val="22"/>
        </w:rPr>
        <w:t>, fistulisée vers la peau</w:t>
      </w:r>
      <w:r w:rsidRPr="00077963">
        <w:rPr>
          <w:bCs/>
          <w:i/>
          <w:iCs/>
          <w:color w:val="000000"/>
          <w:sz w:val="22"/>
          <w:szCs w:val="22"/>
        </w:rPr>
        <w:t>.</w:t>
      </w:r>
    </w:p>
    <w:p w:rsidR="00B94295" w:rsidRPr="00077963" w:rsidRDefault="00A93E03" w:rsidP="00780D8C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Ectasie</w:t>
      </w:r>
      <w:r w:rsidR="00B94295" w:rsidRPr="00077963">
        <w:rPr>
          <w:bCs/>
          <w:color w:val="000000"/>
          <w:sz w:val="22"/>
          <w:szCs w:val="22"/>
        </w:rPr>
        <w:t xml:space="preserve"> canalaire à contenu trouble et à paroi régulièrement épaissie, estimée à 8,3 mm.</w:t>
      </w:r>
      <w:r w:rsidRPr="00077963">
        <w:rPr>
          <w:bCs/>
          <w:color w:val="000000"/>
          <w:sz w:val="22"/>
          <w:szCs w:val="22"/>
        </w:rPr>
        <w:t xml:space="preserve"> </w:t>
      </w:r>
      <w:r w:rsidR="00B94295" w:rsidRPr="00077963">
        <w:rPr>
          <w:bCs/>
          <w:color w:val="000000"/>
          <w:sz w:val="22"/>
          <w:szCs w:val="22"/>
        </w:rPr>
        <w:t>Absence de syndrome de masse au sein des canaux galactophoriques</w:t>
      </w:r>
      <w:r w:rsidRPr="00077963">
        <w:rPr>
          <w:bCs/>
          <w:color w:val="000000"/>
          <w:sz w:val="22"/>
          <w:szCs w:val="22"/>
        </w:rPr>
        <w:t>.</w:t>
      </w:r>
    </w:p>
    <w:p w:rsidR="00A93E03" w:rsidRPr="00077963" w:rsidRDefault="00A93E03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On note un a</w:t>
      </w:r>
      <w:r w:rsidR="00F46A2D" w:rsidRPr="00077963">
        <w:rPr>
          <w:bCs/>
          <w:color w:val="000000"/>
          <w:sz w:val="22"/>
          <w:szCs w:val="22"/>
        </w:rPr>
        <w:t>spect hyperéchogène de la graisse péri-lésionnelle</w:t>
      </w:r>
      <w:r w:rsidRPr="00077963">
        <w:rPr>
          <w:bCs/>
          <w:color w:val="000000"/>
          <w:sz w:val="22"/>
          <w:szCs w:val="22"/>
        </w:rPr>
        <w:t xml:space="preserve"> et quelques lésions kystiques simples à contenu transonore et net renforc</w:t>
      </w:r>
      <w:r w:rsidR="00346173" w:rsidRPr="00077963">
        <w:rPr>
          <w:bCs/>
          <w:color w:val="000000"/>
          <w:sz w:val="22"/>
          <w:szCs w:val="22"/>
        </w:rPr>
        <w:t xml:space="preserve">ement postérieur et pour cible le </w:t>
      </w:r>
      <w:r w:rsidRPr="00077963">
        <w:rPr>
          <w:bCs/>
          <w:color w:val="000000"/>
          <w:sz w:val="22"/>
          <w:szCs w:val="22"/>
        </w:rPr>
        <w:t>QMS de 7,2x5,5mm.</w:t>
      </w:r>
    </w:p>
    <w:p w:rsidR="00A93E03" w:rsidRPr="00077963" w:rsidRDefault="00DF287E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Revêtement cutané discrètement épaissie</w:t>
      </w:r>
    </w:p>
    <w:p w:rsidR="00DF287E" w:rsidRPr="00077963" w:rsidRDefault="00BB3154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Adénomégalies axillaires gauches multiples.</w:t>
      </w:r>
    </w:p>
    <w:p w:rsidR="00BB3154" w:rsidRPr="00077963" w:rsidRDefault="00BB3154" w:rsidP="00346173">
      <w:pPr>
        <w:rPr>
          <w:b/>
          <w:i/>
          <w:iCs/>
          <w:color w:val="000000"/>
          <w:sz w:val="22"/>
          <w:szCs w:val="22"/>
          <w:u w:val="single"/>
        </w:rPr>
      </w:pPr>
      <w:r w:rsidRPr="00077963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96769E" w:rsidRPr="00077963" w:rsidRDefault="0096769E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Absence de syndrome de masse solide ou kystique</w:t>
      </w:r>
      <w:r w:rsidR="00875D41" w:rsidRPr="00077963">
        <w:rPr>
          <w:bCs/>
          <w:color w:val="000000"/>
          <w:sz w:val="22"/>
          <w:szCs w:val="22"/>
        </w:rPr>
        <w:t>.</w:t>
      </w:r>
    </w:p>
    <w:p w:rsidR="00875D41" w:rsidRPr="00077963" w:rsidRDefault="00875D41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Absence de désorganisation architecturale.</w:t>
      </w:r>
    </w:p>
    <w:p w:rsidR="00875D41" w:rsidRPr="00077963" w:rsidRDefault="00875D41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Système canalaire non dilaté.</w:t>
      </w:r>
    </w:p>
    <w:p w:rsidR="00875D41" w:rsidRPr="00077963" w:rsidRDefault="00875D41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Revêtement cutané fin et régulier.</w:t>
      </w:r>
    </w:p>
    <w:p w:rsidR="00875D41" w:rsidRPr="00077963" w:rsidRDefault="00875D41" w:rsidP="00346173">
      <w:pPr>
        <w:rPr>
          <w:bCs/>
          <w:color w:val="000000"/>
          <w:sz w:val="22"/>
          <w:szCs w:val="22"/>
        </w:rPr>
      </w:pPr>
      <w:r w:rsidRPr="00077963">
        <w:rPr>
          <w:bCs/>
          <w:color w:val="000000"/>
          <w:sz w:val="22"/>
          <w:szCs w:val="22"/>
        </w:rPr>
        <w:t>Aire axillaire droite libre.</w:t>
      </w:r>
    </w:p>
    <w:p w:rsidR="0096769E" w:rsidRPr="00077963" w:rsidRDefault="0096769E" w:rsidP="0096769E">
      <w:pPr>
        <w:rPr>
          <w:bCs/>
          <w:color w:val="000000"/>
          <w:sz w:val="16"/>
          <w:szCs w:val="16"/>
        </w:rPr>
      </w:pPr>
    </w:p>
    <w:p w:rsidR="0096769E" w:rsidRPr="00077963" w:rsidRDefault="000F113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077963">
        <w:rPr>
          <w:b/>
          <w:bCs/>
          <w:color w:val="000000"/>
          <w:sz w:val="22"/>
          <w:szCs w:val="22"/>
          <w:u w:val="single"/>
        </w:rPr>
        <w:t>CONCLUSION :</w:t>
      </w:r>
    </w:p>
    <w:p w:rsidR="003E6C48" w:rsidRPr="00077963" w:rsidRDefault="00390B2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077963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077963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3E6C48" w:rsidRPr="00077963">
        <w:rPr>
          <w:b/>
          <w:bCs/>
          <w:i/>
          <w:color w:val="000000"/>
          <w:sz w:val="22"/>
          <w:szCs w:val="22"/>
        </w:rPr>
        <w:t>en faveur d’une mastite granulomateuse probablement associée à une galactophorite ectasiante.</w:t>
      </w:r>
    </w:p>
    <w:p w:rsidR="003E6C48" w:rsidRPr="00077963" w:rsidRDefault="00390B2E" w:rsidP="003E6C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077963">
        <w:rPr>
          <w:b/>
          <w:bCs/>
          <w:i/>
          <w:color w:val="000000"/>
          <w:sz w:val="22"/>
          <w:szCs w:val="22"/>
        </w:rPr>
        <w:t xml:space="preserve"> </w:t>
      </w:r>
      <w:r w:rsidR="003E6C48" w:rsidRPr="00077963">
        <w:rPr>
          <w:b/>
          <w:bCs/>
          <w:i/>
          <w:color w:val="000000"/>
          <w:sz w:val="22"/>
          <w:szCs w:val="22"/>
        </w:rPr>
        <w:t xml:space="preserve">Examen </w:t>
      </w:r>
      <w:r w:rsidR="0096769E" w:rsidRPr="00077963">
        <w:rPr>
          <w:b/>
          <w:bCs/>
          <w:i/>
          <w:color w:val="000000"/>
          <w:sz w:val="22"/>
          <w:szCs w:val="22"/>
        </w:rPr>
        <w:t>classé</w:t>
      </w:r>
      <w:r w:rsidR="003E6C48" w:rsidRPr="00077963">
        <w:rPr>
          <w:b/>
          <w:bCs/>
          <w:i/>
          <w:color w:val="000000"/>
          <w:sz w:val="22"/>
          <w:szCs w:val="22"/>
        </w:rPr>
        <w:t xml:space="preserve"> BI-RADS 4a de l'ACR à gauche et</w:t>
      </w:r>
      <w:r w:rsidR="0096769E" w:rsidRPr="00077963">
        <w:rPr>
          <w:b/>
          <w:bCs/>
          <w:i/>
          <w:color w:val="000000"/>
          <w:sz w:val="22"/>
          <w:szCs w:val="22"/>
        </w:rPr>
        <w:t xml:space="preserve"> BI-RADS 1 de l’ACR </w:t>
      </w:r>
      <w:r w:rsidR="003E6C48" w:rsidRPr="00077963">
        <w:rPr>
          <w:b/>
          <w:bCs/>
          <w:i/>
          <w:color w:val="000000"/>
          <w:sz w:val="22"/>
          <w:szCs w:val="22"/>
        </w:rPr>
        <w:t>à droite.</w:t>
      </w:r>
    </w:p>
    <w:p w:rsidR="0096769E" w:rsidRPr="00077963" w:rsidRDefault="0096769E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sectPr w:rsidR="0096769E" w:rsidRPr="0007796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E9C" w:rsidRDefault="00AA5E9C" w:rsidP="00FF41A6">
      <w:r>
        <w:separator/>
      </w:r>
    </w:p>
  </w:endnote>
  <w:endnote w:type="continuationSeparator" w:id="0">
    <w:p w:rsidR="00AA5E9C" w:rsidRDefault="00AA5E9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E03" w:rsidRDefault="00A93E03" w:rsidP="00F515B5">
    <w:pPr>
      <w:jc w:val="center"/>
      <w:rPr>
        <w:rFonts w:eastAsia="Calibri"/>
        <w:i/>
        <w:iCs/>
        <w:sz w:val="18"/>
        <w:szCs w:val="18"/>
      </w:rPr>
    </w:pPr>
  </w:p>
  <w:p w:rsidR="00A93E03" w:rsidRDefault="00A93E03" w:rsidP="00F515B5">
    <w:pPr>
      <w:tabs>
        <w:tab w:val="center" w:pos="4536"/>
        <w:tab w:val="right" w:pos="9072"/>
      </w:tabs>
      <w:jc w:val="center"/>
    </w:pPr>
  </w:p>
  <w:p w:rsidR="00A93E03" w:rsidRPr="00F515B5" w:rsidRDefault="00A93E03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E9C" w:rsidRDefault="00AA5E9C" w:rsidP="00FF41A6">
      <w:r>
        <w:separator/>
      </w:r>
    </w:p>
  </w:footnote>
  <w:footnote w:type="continuationSeparator" w:id="0">
    <w:p w:rsidR="00AA5E9C" w:rsidRDefault="00AA5E9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E03" w:rsidRDefault="00A93E03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93E03" w:rsidRPr="00426781" w:rsidRDefault="00A93E03" w:rsidP="00FF41A6">
    <w:pPr>
      <w:pStyle w:val="NoSpacing"/>
      <w:jc w:val="center"/>
      <w:rPr>
        <w:rFonts w:ascii="Tw Cen MT" w:hAnsi="Tw Cen MT"/>
      </w:rPr>
    </w:pPr>
  </w:p>
  <w:p w:rsidR="00A93E03" w:rsidRDefault="00A93E03" w:rsidP="00FF41A6">
    <w:pPr>
      <w:pStyle w:val="NoSpacing"/>
      <w:jc w:val="center"/>
      <w:rPr>
        <w:rFonts w:ascii="Tw Cen MT" w:hAnsi="Tw Cen MT"/>
      </w:rPr>
    </w:pPr>
  </w:p>
  <w:p w:rsidR="00A93E03" w:rsidRPr="00D104DB" w:rsidRDefault="00A93E03" w:rsidP="00FF41A6">
    <w:pPr>
      <w:pStyle w:val="NoSpacing"/>
      <w:jc w:val="center"/>
      <w:rPr>
        <w:sz w:val="16"/>
        <w:szCs w:val="16"/>
      </w:rPr>
    </w:pPr>
  </w:p>
  <w:p w:rsidR="00A93E03" w:rsidRDefault="00A93E03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3516"/>
    <w:multiLevelType w:val="hybridMultilevel"/>
    <w:tmpl w:val="8A009B4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17B9A"/>
    <w:rsid w:val="000556B9"/>
    <w:rsid w:val="00077963"/>
    <w:rsid w:val="00094E5E"/>
    <w:rsid w:val="000A78EE"/>
    <w:rsid w:val="000B7A8F"/>
    <w:rsid w:val="000F1132"/>
    <w:rsid w:val="00104E09"/>
    <w:rsid w:val="00136EEF"/>
    <w:rsid w:val="0013732A"/>
    <w:rsid w:val="002025B2"/>
    <w:rsid w:val="00212C6E"/>
    <w:rsid w:val="00266C96"/>
    <w:rsid w:val="002730E8"/>
    <w:rsid w:val="002B58CC"/>
    <w:rsid w:val="00320AF6"/>
    <w:rsid w:val="00335237"/>
    <w:rsid w:val="00346173"/>
    <w:rsid w:val="003668ED"/>
    <w:rsid w:val="00390B2E"/>
    <w:rsid w:val="00397A26"/>
    <w:rsid w:val="003E6C48"/>
    <w:rsid w:val="004038CE"/>
    <w:rsid w:val="00413297"/>
    <w:rsid w:val="00413B72"/>
    <w:rsid w:val="00483B47"/>
    <w:rsid w:val="00487E9D"/>
    <w:rsid w:val="004B3F42"/>
    <w:rsid w:val="004E1488"/>
    <w:rsid w:val="005018C7"/>
    <w:rsid w:val="005075B8"/>
    <w:rsid w:val="0055089C"/>
    <w:rsid w:val="00574BBE"/>
    <w:rsid w:val="00592E1D"/>
    <w:rsid w:val="00611215"/>
    <w:rsid w:val="00643512"/>
    <w:rsid w:val="00664B40"/>
    <w:rsid w:val="006925A3"/>
    <w:rsid w:val="006A5983"/>
    <w:rsid w:val="006A7795"/>
    <w:rsid w:val="006D3470"/>
    <w:rsid w:val="006E396B"/>
    <w:rsid w:val="0070486C"/>
    <w:rsid w:val="007571A5"/>
    <w:rsid w:val="00780D8C"/>
    <w:rsid w:val="007F2AFE"/>
    <w:rsid w:val="00843EC2"/>
    <w:rsid w:val="00875D41"/>
    <w:rsid w:val="008B1520"/>
    <w:rsid w:val="00915587"/>
    <w:rsid w:val="0096769E"/>
    <w:rsid w:val="009C275E"/>
    <w:rsid w:val="00A11F2B"/>
    <w:rsid w:val="00A627F7"/>
    <w:rsid w:val="00A76F00"/>
    <w:rsid w:val="00A93E03"/>
    <w:rsid w:val="00AA5E9C"/>
    <w:rsid w:val="00AB3DCA"/>
    <w:rsid w:val="00AF6EEF"/>
    <w:rsid w:val="00B00E2E"/>
    <w:rsid w:val="00B3533D"/>
    <w:rsid w:val="00B511D7"/>
    <w:rsid w:val="00B625CF"/>
    <w:rsid w:val="00B67BDA"/>
    <w:rsid w:val="00B75A57"/>
    <w:rsid w:val="00B94295"/>
    <w:rsid w:val="00BB3154"/>
    <w:rsid w:val="00BB7310"/>
    <w:rsid w:val="00BC18CE"/>
    <w:rsid w:val="00BE1C55"/>
    <w:rsid w:val="00C02185"/>
    <w:rsid w:val="00C7676D"/>
    <w:rsid w:val="00CD057F"/>
    <w:rsid w:val="00D04EC2"/>
    <w:rsid w:val="00D159C3"/>
    <w:rsid w:val="00D52EA6"/>
    <w:rsid w:val="00DC7E65"/>
    <w:rsid w:val="00DE3E17"/>
    <w:rsid w:val="00DF287E"/>
    <w:rsid w:val="00E25639"/>
    <w:rsid w:val="00E31EF8"/>
    <w:rsid w:val="00E83AE6"/>
    <w:rsid w:val="00EA5F95"/>
    <w:rsid w:val="00EB2A23"/>
    <w:rsid w:val="00EE4ACF"/>
    <w:rsid w:val="00F31F73"/>
    <w:rsid w:val="00F320D2"/>
    <w:rsid w:val="00F45755"/>
    <w:rsid w:val="00F46A2D"/>
    <w:rsid w:val="00F515B5"/>
    <w:rsid w:val="00F51F01"/>
    <w:rsid w:val="00F7627E"/>
    <w:rsid w:val="00FB18E1"/>
    <w:rsid w:val="00FC1A62"/>
    <w:rsid w:val="00FE3C0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6B0A52-D168-4786-9EEE-F0166E2F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1907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