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A23" w:rsidRDefault="00523001">
      <w:pPr>
        <w:jc w:val="right"/>
        <w:rPr>
          <w:b/>
          <w:color w:val="000000"/>
          <w:sz w:val="24"/>
        </w:rPr>
      </w:pPr>
      <w:bookmarkStart w:id="0" w:name="_GoBack"/>
      <w:bookmarkEnd w:id="0"/>
      <w:r>
        <w:rPr>
          <w:b/>
          <w:i/>
          <w:iCs/>
          <w:color w:val="000000"/>
          <w:sz w:val="24"/>
        </w:rPr>
        <w:t>jeudi 1 juin 2023</w:t>
      </w:r>
    </w:p>
    <w:p w:rsidR="00BC18CE" w:rsidRDefault="00EB2A23" w:rsidP="00BC18CE">
      <w:pPr>
        <w:pBdr>
          <w:top w:val="single" w:sz="6" w:space="1" w:color="auto"/>
          <w:left w:val="single" w:sz="6" w:space="0" w:color="auto"/>
          <w:bottom w:val="single" w:sz="6" w:space="1" w:color="auto"/>
          <w:right w:val="single" w:sz="6" w:space="1" w:color="auto"/>
        </w:pBdr>
        <w:rPr>
          <w:b/>
          <w:color w:val="000000"/>
          <w:sz w:val="24"/>
          <w:u w:val="single"/>
        </w:rPr>
      </w:pPr>
      <w:r>
        <w:rPr>
          <w:b/>
          <w:color w:val="000000"/>
          <w:sz w:val="24"/>
          <w:u w:val="single"/>
        </w:rPr>
        <w:t xml:space="preserve">IDENTIFICATION DU PATIENT: </w:t>
      </w:r>
    </w:p>
    <w:p w:rsidR="00EB2A23" w:rsidRDefault="0042564C" w:rsidP="0096769E">
      <w:pPr>
        <w:pBdr>
          <w:top w:val="single" w:sz="6" w:space="1" w:color="auto"/>
          <w:left w:val="single" w:sz="6" w:space="1" w:color="auto"/>
          <w:bottom w:val="single" w:sz="6" w:space="1" w:color="auto"/>
          <w:right w:val="single" w:sz="6" w:space="1" w:color="auto"/>
        </w:pBdr>
        <w:jc w:val="center"/>
        <w:rPr>
          <w:b/>
          <w:color w:val="000000"/>
          <w:sz w:val="24"/>
        </w:rPr>
      </w:pPr>
      <w:r>
        <w:rPr>
          <w:rFonts w:ascii="Bookman Old Style" w:hAnsi="Bookman Old Style"/>
          <w:sz w:val="24"/>
          <w:szCs w:val="24"/>
        </w:rPr>
        <w:t xml:space="preserve">Nom, Prénom : pat-549 48 ANS </w:t>
      </w:r>
      <w:r w:rsidR="00523001">
        <w:rPr>
          <w:b/>
          <w:color w:val="000000"/>
          <w:sz w:val="24"/>
        </w:rPr>
        <w:t>MAMMOGRAPHIE/ ECHO COMPRISE</w:t>
      </w:r>
    </w:p>
    <w:p w:rsidR="00EE4ACF" w:rsidRPr="005018C7" w:rsidRDefault="00B00E2E" w:rsidP="00EE4ACF">
      <w:pPr>
        <w:rPr>
          <w:bCs/>
          <w:color w:val="000000"/>
          <w:sz w:val="24"/>
          <w:szCs w:val="24"/>
        </w:rPr>
      </w:pPr>
      <w:r w:rsidRPr="005018C7">
        <w:rPr>
          <w:bCs/>
          <w:color w:val="000000"/>
          <w:sz w:val="24"/>
        </w:rPr>
        <w:t xml:space="preserve"> </w:t>
      </w:r>
    </w:p>
    <w:p w:rsidR="0096769E" w:rsidRDefault="00BC18CE" w:rsidP="0096769E">
      <w:pPr>
        <w:rPr>
          <w:rFonts w:ascii="Georgia" w:hAnsi="Georgia"/>
          <w:b/>
          <w:bCs/>
          <w:color w:val="000000"/>
          <w:sz w:val="24"/>
          <w:u w:val="single"/>
        </w:rPr>
      </w:pPr>
      <w:r w:rsidRPr="00EE4ACF">
        <w:rPr>
          <w:b/>
          <w:i/>
          <w:color w:val="000000"/>
          <w:sz w:val="24"/>
          <w:szCs w:val="24"/>
        </w:rPr>
        <w:t xml:space="preserve"> </w:t>
      </w:r>
      <w:r w:rsidR="0096769E">
        <w:rPr>
          <w:rFonts w:ascii="Georgia" w:hAnsi="Georgia"/>
          <w:b/>
          <w:bCs/>
          <w:color w:val="000000"/>
          <w:sz w:val="24"/>
          <w:u w:val="single"/>
        </w:rPr>
        <w:t>INDICATION :</w:t>
      </w:r>
    </w:p>
    <w:p w:rsidR="0096769E" w:rsidRDefault="007405DA" w:rsidP="0096769E">
      <w:pPr>
        <w:rPr>
          <w:rFonts w:ascii="Georgia" w:hAnsi="Georgia"/>
          <w:bCs/>
          <w:color w:val="000000"/>
          <w:sz w:val="24"/>
        </w:rPr>
      </w:pPr>
      <w:r>
        <w:rPr>
          <w:rFonts w:ascii="Georgia" w:hAnsi="Georgia"/>
          <w:bCs/>
          <w:color w:val="000000"/>
          <w:sz w:val="24"/>
        </w:rPr>
        <w:t>Contrôle d’une masse du QSE droit, globalement à sémiologie bénigne.</w:t>
      </w:r>
    </w:p>
    <w:p w:rsidR="007405DA" w:rsidRDefault="007405DA" w:rsidP="00905ADC">
      <w:pPr>
        <w:rPr>
          <w:rFonts w:ascii="Georgia" w:hAnsi="Georgia"/>
          <w:bCs/>
          <w:color w:val="000000"/>
          <w:sz w:val="24"/>
        </w:rPr>
      </w:pPr>
      <w:r>
        <w:rPr>
          <w:rFonts w:ascii="Georgia" w:hAnsi="Georgia"/>
          <w:bCs/>
          <w:color w:val="000000"/>
          <w:sz w:val="24"/>
        </w:rPr>
        <w:t xml:space="preserve">La patiente à subit une </w:t>
      </w:r>
      <w:r w:rsidR="00905ADC">
        <w:rPr>
          <w:rFonts w:ascii="Georgia" w:hAnsi="Georgia"/>
          <w:bCs/>
          <w:color w:val="000000"/>
          <w:sz w:val="24"/>
        </w:rPr>
        <w:t>PMA</w:t>
      </w:r>
      <w:r>
        <w:rPr>
          <w:rFonts w:ascii="Georgia" w:hAnsi="Georgia"/>
          <w:bCs/>
          <w:color w:val="000000"/>
          <w:sz w:val="24"/>
        </w:rPr>
        <w:t>.</w:t>
      </w:r>
    </w:p>
    <w:p w:rsidR="0096769E" w:rsidRDefault="0096769E" w:rsidP="0096769E">
      <w:pPr>
        <w:rPr>
          <w:rFonts w:ascii="Georgia" w:hAnsi="Georgia"/>
          <w:bCs/>
          <w:color w:val="000000"/>
          <w:sz w:val="24"/>
        </w:rPr>
      </w:pPr>
    </w:p>
    <w:p w:rsidR="0096769E" w:rsidRDefault="0096769E" w:rsidP="0096769E">
      <w:pPr>
        <w:rPr>
          <w:rFonts w:ascii="Georgia" w:hAnsi="Georgia"/>
          <w:b/>
          <w:bCs/>
          <w:color w:val="000000"/>
          <w:sz w:val="24"/>
          <w:u w:val="single"/>
        </w:rPr>
      </w:pPr>
      <w:r>
        <w:rPr>
          <w:rFonts w:ascii="Georgia" w:hAnsi="Georgia"/>
          <w:b/>
          <w:bCs/>
          <w:color w:val="000000"/>
          <w:sz w:val="24"/>
          <w:u w:val="single"/>
        </w:rPr>
        <w:t>RESULTATS:</w:t>
      </w:r>
    </w:p>
    <w:p w:rsidR="0096769E" w:rsidRDefault="0096769E" w:rsidP="0096769E">
      <w:pPr>
        <w:rPr>
          <w:rFonts w:ascii="Georgia" w:hAnsi="Georgia"/>
          <w:b/>
          <w:bCs/>
          <w:color w:val="000000"/>
          <w:sz w:val="24"/>
          <w:u w:val="single"/>
        </w:rPr>
      </w:pPr>
    </w:p>
    <w:p w:rsidR="0096769E" w:rsidRDefault="0096769E" w:rsidP="0096769E">
      <w:pPr>
        <w:rPr>
          <w:rFonts w:ascii="Georgia" w:hAnsi="Georgia"/>
          <w:b/>
          <w:bCs/>
          <w:i/>
          <w:color w:val="000000"/>
          <w:sz w:val="24"/>
          <w:u w:val="single"/>
        </w:rPr>
      </w:pPr>
      <w:r>
        <w:rPr>
          <w:rFonts w:ascii="Georgia" w:hAnsi="Georgia"/>
          <w:b/>
          <w:bCs/>
          <w:i/>
          <w:color w:val="000000"/>
          <w:sz w:val="24"/>
          <w:u w:val="single"/>
        </w:rPr>
        <w:t>Mammographie :</w:t>
      </w:r>
    </w:p>
    <w:p w:rsidR="0096769E" w:rsidRDefault="0096769E" w:rsidP="0096769E">
      <w:pPr>
        <w:ind w:left="720"/>
        <w:rPr>
          <w:rFonts w:ascii="Georgia" w:hAnsi="Georgia"/>
          <w:bCs/>
          <w:color w:val="000000"/>
          <w:sz w:val="24"/>
        </w:rPr>
      </w:pPr>
      <w:r>
        <w:rPr>
          <w:rFonts w:ascii="Georgia" w:hAnsi="Georgia"/>
          <w:bCs/>
          <w:color w:val="000000"/>
          <w:sz w:val="24"/>
        </w:rPr>
        <w:t xml:space="preserve">Seins graisseux hétérogènes type b de l’ACR. </w:t>
      </w:r>
    </w:p>
    <w:p w:rsidR="007405DA" w:rsidRDefault="007405DA" w:rsidP="0096769E">
      <w:pPr>
        <w:ind w:left="720"/>
        <w:rPr>
          <w:rFonts w:ascii="Georgia" w:hAnsi="Georgia"/>
          <w:bCs/>
          <w:color w:val="000000"/>
          <w:sz w:val="24"/>
        </w:rPr>
      </w:pPr>
      <w:r>
        <w:rPr>
          <w:rFonts w:ascii="Georgia" w:hAnsi="Georgia"/>
          <w:bCs/>
          <w:color w:val="000000"/>
          <w:sz w:val="24"/>
        </w:rPr>
        <w:t>Masse bien circonscrite régulière du QSE droit, sans signal calcique péjoratif associé.</w:t>
      </w:r>
    </w:p>
    <w:p w:rsidR="007405DA" w:rsidRDefault="007405DA" w:rsidP="007405DA">
      <w:pPr>
        <w:ind w:left="720"/>
        <w:rPr>
          <w:rFonts w:ascii="Georgia" w:hAnsi="Georgia"/>
          <w:bCs/>
          <w:color w:val="000000"/>
          <w:sz w:val="24"/>
        </w:rPr>
      </w:pPr>
      <w:r>
        <w:rPr>
          <w:rFonts w:ascii="Georgia" w:hAnsi="Georgia"/>
          <w:bCs/>
          <w:color w:val="000000"/>
          <w:sz w:val="24"/>
        </w:rPr>
        <w:t xml:space="preserve">Asymétrie focale de densité visualisée dans le QMS gauche associée à une </w:t>
      </w:r>
    </w:p>
    <w:p w:rsidR="007405DA" w:rsidRDefault="007405DA" w:rsidP="0096769E">
      <w:pPr>
        <w:ind w:left="720"/>
        <w:rPr>
          <w:rFonts w:ascii="Georgia" w:hAnsi="Georgia"/>
          <w:bCs/>
          <w:color w:val="000000"/>
          <w:sz w:val="24"/>
        </w:rPr>
      </w:pPr>
      <w:r>
        <w:rPr>
          <w:rFonts w:ascii="Georgia" w:hAnsi="Georgia"/>
          <w:bCs/>
          <w:color w:val="000000"/>
          <w:sz w:val="24"/>
        </w:rPr>
        <w:t>macro calcification bénigne.</w:t>
      </w:r>
    </w:p>
    <w:p w:rsidR="007405DA" w:rsidRDefault="007405DA" w:rsidP="0096769E">
      <w:pPr>
        <w:ind w:left="720"/>
        <w:rPr>
          <w:rFonts w:ascii="Georgia" w:hAnsi="Georgia"/>
          <w:bCs/>
          <w:color w:val="000000"/>
          <w:sz w:val="24"/>
        </w:rPr>
      </w:pPr>
      <w:r>
        <w:rPr>
          <w:rFonts w:ascii="Georgia" w:hAnsi="Georgia"/>
          <w:bCs/>
          <w:color w:val="000000"/>
          <w:sz w:val="24"/>
        </w:rPr>
        <w:t>Absence de signal calcique à caractère péjoratif.</w:t>
      </w:r>
    </w:p>
    <w:p w:rsidR="007405DA" w:rsidRDefault="007405DA" w:rsidP="007405DA">
      <w:pPr>
        <w:ind w:left="720"/>
        <w:rPr>
          <w:rFonts w:ascii="Georgia" w:hAnsi="Georgia"/>
          <w:bCs/>
          <w:color w:val="000000"/>
          <w:sz w:val="24"/>
        </w:rPr>
      </w:pPr>
      <w:r>
        <w:rPr>
          <w:rFonts w:ascii="Georgia" w:hAnsi="Georgia"/>
          <w:bCs/>
          <w:color w:val="000000"/>
          <w:sz w:val="24"/>
        </w:rPr>
        <w:t>Revêtement cutané fin et régulier.</w:t>
      </w:r>
    </w:p>
    <w:p w:rsidR="007405DA" w:rsidRDefault="007405DA" w:rsidP="007405DA">
      <w:pPr>
        <w:ind w:firstLine="708"/>
        <w:rPr>
          <w:rFonts w:ascii="Georgia" w:hAnsi="Georgia"/>
          <w:bCs/>
          <w:color w:val="000000"/>
          <w:sz w:val="24"/>
        </w:rPr>
      </w:pPr>
      <w:r>
        <w:rPr>
          <w:rFonts w:ascii="Georgia" w:hAnsi="Georgia"/>
          <w:bCs/>
          <w:color w:val="000000"/>
          <w:sz w:val="24"/>
        </w:rPr>
        <w:t>Ganglions axillaires droits à centre graisseux d’adiponécrose.</w:t>
      </w:r>
    </w:p>
    <w:p w:rsidR="007405DA" w:rsidRDefault="007405DA" w:rsidP="007405DA">
      <w:pPr>
        <w:ind w:firstLine="708"/>
        <w:rPr>
          <w:rFonts w:ascii="Georgia" w:hAnsi="Georgia"/>
          <w:bCs/>
          <w:color w:val="000000"/>
          <w:sz w:val="24"/>
        </w:rPr>
      </w:pPr>
      <w:r>
        <w:rPr>
          <w:rFonts w:ascii="Georgia" w:hAnsi="Georgia"/>
          <w:bCs/>
          <w:color w:val="000000"/>
          <w:sz w:val="24"/>
        </w:rPr>
        <w:t>L’aire axillaire gauche est mal dégagée.</w:t>
      </w:r>
    </w:p>
    <w:p w:rsidR="007405DA" w:rsidRDefault="007405DA" w:rsidP="0096769E">
      <w:pPr>
        <w:ind w:left="720"/>
        <w:rPr>
          <w:rFonts w:ascii="Georgia" w:hAnsi="Georgia"/>
          <w:bCs/>
          <w:color w:val="000000"/>
          <w:sz w:val="24"/>
        </w:rPr>
      </w:pPr>
    </w:p>
    <w:p w:rsidR="0096769E" w:rsidRDefault="0096769E" w:rsidP="0096769E">
      <w:pPr>
        <w:rPr>
          <w:rFonts w:ascii="Georgia" w:hAnsi="Georgia"/>
          <w:b/>
          <w:bCs/>
          <w:i/>
          <w:color w:val="000000"/>
          <w:sz w:val="24"/>
          <w:u w:val="single"/>
        </w:rPr>
      </w:pPr>
      <w:r>
        <w:rPr>
          <w:rFonts w:ascii="Georgia" w:hAnsi="Georgia"/>
          <w:b/>
          <w:bCs/>
          <w:i/>
          <w:color w:val="000000"/>
          <w:sz w:val="24"/>
          <w:u w:val="single"/>
        </w:rPr>
        <w:t>Echographie mammaire :</w:t>
      </w:r>
    </w:p>
    <w:p w:rsidR="007405DA" w:rsidRDefault="007405DA" w:rsidP="007405DA">
      <w:pPr>
        <w:ind w:left="720"/>
        <w:rPr>
          <w:rFonts w:ascii="Georgia" w:hAnsi="Georgia"/>
          <w:bCs/>
          <w:color w:val="000000"/>
          <w:sz w:val="24"/>
        </w:rPr>
      </w:pPr>
      <w:r>
        <w:rPr>
          <w:rFonts w:ascii="Georgia" w:hAnsi="Georgia"/>
          <w:bCs/>
          <w:color w:val="000000"/>
          <w:sz w:val="24"/>
        </w:rPr>
        <w:t>Le balayage du quadrant médio supérieur  gauche n’a pas retrouvé de syndrome de masse franc cependant en mis en évidence en sus aréolaire gauche des formations kystiques bien circonscrites avec net renforcement postérieur estimés respectivement à 9,2x4,5 mm, 7,2x5 mm, 5,9x4 mm, QSE gauche de 4,8x3,9 mm, et QSI gauche de 4x3,4 mm.</w:t>
      </w:r>
    </w:p>
    <w:p w:rsidR="007405DA" w:rsidRDefault="007405DA" w:rsidP="0096769E">
      <w:pPr>
        <w:ind w:left="720"/>
        <w:rPr>
          <w:rFonts w:ascii="Georgia" w:hAnsi="Georgia"/>
          <w:bCs/>
          <w:color w:val="000000"/>
          <w:sz w:val="24"/>
        </w:rPr>
      </w:pPr>
    </w:p>
    <w:p w:rsidR="007405DA" w:rsidRDefault="00FA226D" w:rsidP="0096769E">
      <w:pPr>
        <w:ind w:left="720"/>
        <w:rPr>
          <w:rFonts w:ascii="Georgia" w:hAnsi="Georgia"/>
          <w:bCs/>
          <w:color w:val="000000"/>
          <w:sz w:val="24"/>
        </w:rPr>
      </w:pPr>
      <w:r>
        <w:rPr>
          <w:rFonts w:ascii="Georgia" w:hAnsi="Georgia"/>
          <w:bCs/>
          <w:color w:val="000000"/>
          <w:sz w:val="24"/>
        </w:rPr>
        <w:t>Il s’y associe dans le QSE droit une masse hypoéchogène bien circonscrite régulière à grand axe horizontal, sans atténuation postérieure de 25x11 mm compatible avec un adénofibrome.</w:t>
      </w:r>
    </w:p>
    <w:p w:rsidR="00FA226D" w:rsidRDefault="00FA226D" w:rsidP="0096769E">
      <w:pPr>
        <w:ind w:left="720"/>
        <w:rPr>
          <w:rFonts w:ascii="Georgia" w:hAnsi="Georgia"/>
          <w:bCs/>
          <w:color w:val="000000"/>
          <w:sz w:val="24"/>
        </w:rPr>
      </w:pPr>
    </w:p>
    <w:p w:rsidR="00FA226D" w:rsidRDefault="00FA226D" w:rsidP="0096769E">
      <w:pPr>
        <w:ind w:left="720"/>
        <w:rPr>
          <w:rFonts w:ascii="Georgia" w:hAnsi="Georgia"/>
          <w:bCs/>
          <w:color w:val="000000"/>
          <w:sz w:val="24"/>
        </w:rPr>
      </w:pPr>
      <w:r>
        <w:rPr>
          <w:rFonts w:ascii="Georgia" w:hAnsi="Georgia"/>
          <w:bCs/>
          <w:color w:val="000000"/>
          <w:sz w:val="24"/>
        </w:rPr>
        <w:t>Système canalaire non dilaté.</w:t>
      </w:r>
    </w:p>
    <w:p w:rsidR="00905ADC" w:rsidRDefault="00905ADC" w:rsidP="00905ADC">
      <w:pPr>
        <w:ind w:left="720"/>
        <w:rPr>
          <w:rFonts w:ascii="Georgia" w:hAnsi="Georgia"/>
          <w:bCs/>
          <w:color w:val="000000"/>
          <w:sz w:val="24"/>
        </w:rPr>
      </w:pPr>
      <w:r>
        <w:rPr>
          <w:rFonts w:ascii="Georgia" w:hAnsi="Georgia"/>
          <w:bCs/>
          <w:color w:val="000000"/>
          <w:sz w:val="24"/>
        </w:rPr>
        <w:t>Revêtement cutané fin et régulier.</w:t>
      </w:r>
    </w:p>
    <w:p w:rsidR="00905ADC" w:rsidRDefault="00905ADC" w:rsidP="00905ADC">
      <w:pPr>
        <w:ind w:left="720"/>
        <w:rPr>
          <w:rFonts w:ascii="Georgia" w:hAnsi="Georgia"/>
          <w:bCs/>
          <w:color w:val="000000"/>
          <w:sz w:val="24"/>
        </w:rPr>
      </w:pPr>
      <w:r>
        <w:rPr>
          <w:rFonts w:ascii="Georgia" w:hAnsi="Georgia"/>
          <w:bCs/>
          <w:color w:val="000000"/>
          <w:sz w:val="24"/>
        </w:rPr>
        <w:t>Ganglions axillaires droits, fusiformes à hile hyperéchogène  et cortex fin hypoéchogène, d’allure inflammatoire.</w:t>
      </w:r>
    </w:p>
    <w:p w:rsidR="007405DA" w:rsidRDefault="007405DA" w:rsidP="0096769E">
      <w:pPr>
        <w:ind w:left="720"/>
        <w:rPr>
          <w:rFonts w:ascii="Georgia" w:hAnsi="Georgia"/>
          <w:bCs/>
          <w:color w:val="000000"/>
          <w:sz w:val="24"/>
        </w:rPr>
      </w:pPr>
    </w:p>
    <w:p w:rsidR="0096769E" w:rsidRDefault="0096769E" w:rsidP="0096769E">
      <w:pPr>
        <w:pBdr>
          <w:top w:val="single" w:sz="4" w:space="0" w:color="auto"/>
          <w:left w:val="single" w:sz="4" w:space="4" w:color="auto"/>
          <w:bottom w:val="single" w:sz="4" w:space="1" w:color="auto"/>
          <w:right w:val="single" w:sz="4" w:space="4" w:color="auto"/>
        </w:pBdr>
        <w:rPr>
          <w:rFonts w:ascii="Georgia" w:hAnsi="Georgia"/>
          <w:b/>
          <w:bCs/>
          <w:color w:val="000000"/>
          <w:sz w:val="24"/>
          <w:u w:val="single"/>
        </w:rPr>
      </w:pPr>
      <w:r>
        <w:rPr>
          <w:rFonts w:ascii="Georgia" w:hAnsi="Georgia"/>
          <w:b/>
          <w:bCs/>
          <w:color w:val="000000"/>
          <w:sz w:val="24"/>
          <w:u w:val="single"/>
        </w:rPr>
        <w:t>Conclusion :</w:t>
      </w:r>
    </w:p>
    <w:p w:rsidR="00905ADC" w:rsidRDefault="0096769E" w:rsidP="00905ADC">
      <w:pPr>
        <w:pBdr>
          <w:top w:val="single" w:sz="4" w:space="0" w:color="auto"/>
          <w:left w:val="single" w:sz="4" w:space="4" w:color="auto"/>
          <w:bottom w:val="single" w:sz="4" w:space="1" w:color="auto"/>
          <w:right w:val="single" w:sz="4" w:space="4" w:color="auto"/>
        </w:pBdr>
        <w:rPr>
          <w:rFonts w:ascii="Georgia" w:hAnsi="Georgia"/>
          <w:b/>
          <w:bCs/>
          <w:i/>
          <w:color w:val="000000"/>
          <w:sz w:val="24"/>
        </w:rPr>
      </w:pPr>
      <w:r>
        <w:rPr>
          <w:rFonts w:ascii="Georgia" w:hAnsi="Georgia"/>
          <w:b/>
          <w:bCs/>
          <w:i/>
          <w:color w:val="000000"/>
          <w:sz w:val="24"/>
        </w:rPr>
        <w:t xml:space="preserve">Mammographie bilatérale et échographie mammaire </w:t>
      </w:r>
      <w:r w:rsidR="00905ADC">
        <w:rPr>
          <w:rFonts w:ascii="Georgia" w:hAnsi="Georgia"/>
          <w:b/>
          <w:bCs/>
          <w:i/>
          <w:color w:val="000000"/>
          <w:sz w:val="24"/>
        </w:rPr>
        <w:t>en faveur de multiples lésions kystiques  du quadrant médio supérieur gauche associées à une masse solide du QSE droit globalement à sémiologie bénigne.</w:t>
      </w:r>
    </w:p>
    <w:p w:rsidR="00905ADC" w:rsidRDefault="00905ADC" w:rsidP="00905ADC">
      <w:pPr>
        <w:pBdr>
          <w:top w:val="single" w:sz="4" w:space="0" w:color="auto"/>
          <w:left w:val="single" w:sz="4" w:space="4" w:color="auto"/>
          <w:bottom w:val="single" w:sz="4" w:space="1" w:color="auto"/>
          <w:right w:val="single" w:sz="4" w:space="4" w:color="auto"/>
        </w:pBdr>
        <w:rPr>
          <w:rFonts w:ascii="Georgia" w:hAnsi="Georgia"/>
          <w:b/>
          <w:bCs/>
          <w:i/>
          <w:color w:val="000000"/>
          <w:sz w:val="24"/>
        </w:rPr>
      </w:pPr>
      <w:r>
        <w:rPr>
          <w:rFonts w:ascii="Georgia" w:hAnsi="Georgia"/>
          <w:b/>
          <w:bCs/>
          <w:i/>
          <w:color w:val="000000"/>
          <w:sz w:val="24"/>
        </w:rPr>
        <w:t>Vue la PMA subi par la patiente est souhaitable de réaliser  une IRM mammaire  dans le cadre de l’exploration des masses du QMS gauche.</w:t>
      </w:r>
    </w:p>
    <w:p w:rsidR="00905ADC" w:rsidRDefault="00905ADC" w:rsidP="00905ADC">
      <w:pPr>
        <w:pBdr>
          <w:top w:val="single" w:sz="4" w:space="0" w:color="auto"/>
          <w:left w:val="single" w:sz="4" w:space="4" w:color="auto"/>
          <w:bottom w:val="single" w:sz="4" w:space="1" w:color="auto"/>
          <w:right w:val="single" w:sz="4" w:space="4" w:color="auto"/>
        </w:pBdr>
        <w:rPr>
          <w:rFonts w:ascii="Georgia" w:hAnsi="Georgia"/>
          <w:b/>
          <w:bCs/>
          <w:i/>
          <w:color w:val="000000"/>
          <w:sz w:val="24"/>
        </w:rPr>
      </w:pPr>
      <w:r>
        <w:rPr>
          <w:rFonts w:ascii="Georgia" w:hAnsi="Georgia"/>
          <w:b/>
          <w:bCs/>
          <w:i/>
          <w:color w:val="000000"/>
          <w:sz w:val="24"/>
        </w:rPr>
        <w:t xml:space="preserve">Examen classé BI-RADS 3 de l'ACR à droite et BI-RADS 3 de l'ACR à gauche </w:t>
      </w:r>
    </w:p>
    <w:p w:rsidR="0096769E" w:rsidRDefault="0096769E" w:rsidP="0096769E">
      <w:pPr>
        <w:tabs>
          <w:tab w:val="left" w:pos="3686"/>
        </w:tabs>
        <w:rPr>
          <w:b/>
          <w:i/>
          <w:iCs/>
          <w:color w:val="000000"/>
          <w:sz w:val="24"/>
        </w:rPr>
      </w:pPr>
    </w:p>
    <w:sectPr w:rsidR="0096769E" w:rsidSect="000A78EE">
      <w:headerReference w:type="default" r:id="rId6"/>
      <w:footerReference w:type="default" r:id="rId7"/>
      <w:pgSz w:w="11906" w:h="16838"/>
      <w:pgMar w:top="1134" w:right="1418" w:bottom="567" w:left="1418"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A93" w:rsidRDefault="00533A93" w:rsidP="00FF41A6">
      <w:r>
        <w:separator/>
      </w:r>
    </w:p>
  </w:endnote>
  <w:endnote w:type="continuationSeparator" w:id="0">
    <w:p w:rsidR="00533A93" w:rsidRDefault="00533A93" w:rsidP="00FF4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ADC" w:rsidRDefault="00905ADC" w:rsidP="00F515B5">
    <w:pPr>
      <w:jc w:val="center"/>
      <w:rPr>
        <w:rFonts w:eastAsia="Calibri"/>
        <w:i/>
        <w:iCs/>
        <w:sz w:val="18"/>
        <w:szCs w:val="18"/>
      </w:rPr>
    </w:pPr>
  </w:p>
  <w:p w:rsidR="00905ADC" w:rsidRDefault="00905ADC" w:rsidP="00F515B5">
    <w:pPr>
      <w:tabs>
        <w:tab w:val="center" w:pos="4536"/>
        <w:tab w:val="right" w:pos="9072"/>
      </w:tabs>
      <w:jc w:val="center"/>
    </w:pPr>
  </w:p>
  <w:p w:rsidR="00905ADC" w:rsidRPr="00F515B5" w:rsidRDefault="00905ADC" w:rsidP="00F51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A93" w:rsidRDefault="00533A93" w:rsidP="00FF41A6">
      <w:r>
        <w:separator/>
      </w:r>
    </w:p>
  </w:footnote>
  <w:footnote w:type="continuationSeparator" w:id="0">
    <w:p w:rsidR="00533A93" w:rsidRDefault="00533A93" w:rsidP="00FF4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ADC" w:rsidRDefault="00905ADC" w:rsidP="00FF41A6">
    <w:pPr>
      <w:pStyle w:val="NoSpacing"/>
      <w:jc w:val="center"/>
      <w:rPr>
        <w:rFonts w:ascii="Tw Cen MT" w:hAnsi="Tw Cen MT"/>
        <w:sz w:val="44"/>
        <w:szCs w:val="44"/>
      </w:rPr>
    </w:pPr>
  </w:p>
  <w:p w:rsidR="00905ADC" w:rsidRPr="00426781" w:rsidRDefault="00905ADC" w:rsidP="00FF41A6">
    <w:pPr>
      <w:pStyle w:val="NoSpacing"/>
      <w:jc w:val="center"/>
      <w:rPr>
        <w:rFonts w:ascii="Tw Cen MT" w:hAnsi="Tw Cen MT"/>
      </w:rPr>
    </w:pPr>
  </w:p>
  <w:p w:rsidR="00905ADC" w:rsidRDefault="00905ADC" w:rsidP="00FF41A6">
    <w:pPr>
      <w:pStyle w:val="NoSpacing"/>
      <w:jc w:val="center"/>
      <w:rPr>
        <w:rFonts w:ascii="Tw Cen MT" w:hAnsi="Tw Cen MT"/>
      </w:rPr>
    </w:pPr>
  </w:p>
  <w:p w:rsidR="00905ADC" w:rsidRPr="00D104DB" w:rsidRDefault="00905ADC" w:rsidP="00FF41A6">
    <w:pPr>
      <w:pStyle w:val="NoSpacing"/>
      <w:jc w:val="center"/>
      <w:rPr>
        <w:sz w:val="16"/>
        <w:szCs w:val="16"/>
      </w:rPr>
    </w:pPr>
  </w:p>
  <w:p w:rsidR="00905ADC" w:rsidRDefault="00905ADC" w:rsidP="00FF41A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769E"/>
    <w:rsid w:val="00013B16"/>
    <w:rsid w:val="000556B9"/>
    <w:rsid w:val="00094E5E"/>
    <w:rsid w:val="000A78EE"/>
    <w:rsid w:val="000B7A8F"/>
    <w:rsid w:val="00136EEF"/>
    <w:rsid w:val="00266C96"/>
    <w:rsid w:val="002B58CC"/>
    <w:rsid w:val="00320AF6"/>
    <w:rsid w:val="00397A26"/>
    <w:rsid w:val="004038CE"/>
    <w:rsid w:val="00413297"/>
    <w:rsid w:val="0042564C"/>
    <w:rsid w:val="00483B47"/>
    <w:rsid w:val="00486BF7"/>
    <w:rsid w:val="00487E9D"/>
    <w:rsid w:val="004E1488"/>
    <w:rsid w:val="005018C7"/>
    <w:rsid w:val="00523001"/>
    <w:rsid w:val="00533A93"/>
    <w:rsid w:val="0055089C"/>
    <w:rsid w:val="00611215"/>
    <w:rsid w:val="006925A3"/>
    <w:rsid w:val="006A5983"/>
    <w:rsid w:val="006E396B"/>
    <w:rsid w:val="0070486C"/>
    <w:rsid w:val="007405DA"/>
    <w:rsid w:val="007571A5"/>
    <w:rsid w:val="007F2AFE"/>
    <w:rsid w:val="00822387"/>
    <w:rsid w:val="00881A0C"/>
    <w:rsid w:val="008B1520"/>
    <w:rsid w:val="00905ADC"/>
    <w:rsid w:val="00915587"/>
    <w:rsid w:val="0096769E"/>
    <w:rsid w:val="00A11F2B"/>
    <w:rsid w:val="00A627F7"/>
    <w:rsid w:val="00A76F00"/>
    <w:rsid w:val="00AB3DCA"/>
    <w:rsid w:val="00AF6EEF"/>
    <w:rsid w:val="00B00E2E"/>
    <w:rsid w:val="00B511D7"/>
    <w:rsid w:val="00B625CF"/>
    <w:rsid w:val="00B75A57"/>
    <w:rsid w:val="00BB7310"/>
    <w:rsid w:val="00BC18CE"/>
    <w:rsid w:val="00BE1C55"/>
    <w:rsid w:val="00C7676D"/>
    <w:rsid w:val="00CD057F"/>
    <w:rsid w:val="00D159C3"/>
    <w:rsid w:val="00DC7E65"/>
    <w:rsid w:val="00DE3E17"/>
    <w:rsid w:val="00E25639"/>
    <w:rsid w:val="00E31EF8"/>
    <w:rsid w:val="00EB2A23"/>
    <w:rsid w:val="00EE4ACF"/>
    <w:rsid w:val="00F45755"/>
    <w:rsid w:val="00F515B5"/>
    <w:rsid w:val="00F7627E"/>
    <w:rsid w:val="00FA226D"/>
    <w:rsid w:val="00FB18E1"/>
    <w:rsid w:val="00FF41A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F7FD3D8-39F2-421B-8076-293C5531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eastAsia="fr-FR"/>
    </w:rPr>
  </w:style>
  <w:style w:type="paragraph" w:styleId="Heading1">
    <w:name w:val="heading 1"/>
    <w:basedOn w:val="Normal"/>
    <w:next w:val="Normal"/>
    <w:qFormat/>
    <w:pPr>
      <w:keepNext/>
      <w:pBdr>
        <w:top w:val="single" w:sz="6" w:space="1" w:color="auto"/>
        <w:left w:val="single" w:sz="6" w:space="0" w:color="auto"/>
        <w:bottom w:val="single" w:sz="6" w:space="1" w:color="auto"/>
        <w:right w:val="single" w:sz="6" w:space="1" w:color="auto"/>
      </w:pBdr>
      <w:outlineLvl w:val="0"/>
    </w:pPr>
    <w:rPr>
      <w:sz w:val="24"/>
    </w:rPr>
  </w:style>
  <w:style w:type="paragraph" w:styleId="Heading2">
    <w:name w:val="heading 2"/>
    <w:basedOn w:val="Normal"/>
    <w:next w:val="Normal"/>
    <w:qFormat/>
    <w:pPr>
      <w:keepNext/>
      <w:tabs>
        <w:tab w:val="left" w:pos="3686"/>
      </w:tabs>
      <w:outlineLvl w:val="1"/>
    </w:pPr>
    <w:rPr>
      <w:bCs/>
      <w:iCs/>
      <w:color w:val="000000"/>
      <w:sz w:val="24"/>
    </w:rPr>
  </w:style>
  <w:style w:type="paragraph" w:styleId="Heading3">
    <w:name w:val="heading 3"/>
    <w:basedOn w:val="Normal"/>
    <w:next w:val="Normal"/>
    <w:qFormat/>
    <w:pPr>
      <w:keepNext/>
      <w:tabs>
        <w:tab w:val="left" w:pos="3686"/>
      </w:tabs>
      <w:jc w:val="right"/>
      <w:outlineLvl w:val="2"/>
    </w:pPr>
    <w:rPr>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color w:val="000000"/>
      <w:sz w:val="24"/>
    </w:rPr>
  </w:style>
  <w:style w:type="paragraph" w:styleId="Header">
    <w:name w:val="header"/>
    <w:basedOn w:val="Normal"/>
    <w:link w:val="HeaderChar"/>
    <w:rsid w:val="00FF41A6"/>
    <w:pPr>
      <w:tabs>
        <w:tab w:val="center" w:pos="4536"/>
        <w:tab w:val="right" w:pos="9072"/>
      </w:tabs>
    </w:pPr>
  </w:style>
  <w:style w:type="character" w:customStyle="1" w:styleId="HeaderChar">
    <w:name w:val="Header Char"/>
    <w:basedOn w:val="DefaultParagraphFont"/>
    <w:link w:val="Header"/>
    <w:rsid w:val="00FF41A6"/>
  </w:style>
  <w:style w:type="paragraph" w:styleId="Footer">
    <w:name w:val="footer"/>
    <w:basedOn w:val="Normal"/>
    <w:link w:val="FooterChar"/>
    <w:rsid w:val="00FF41A6"/>
    <w:pPr>
      <w:tabs>
        <w:tab w:val="center" w:pos="4536"/>
        <w:tab w:val="right" w:pos="9072"/>
      </w:tabs>
    </w:pPr>
  </w:style>
  <w:style w:type="character" w:customStyle="1" w:styleId="FooterChar">
    <w:name w:val="Footer Char"/>
    <w:basedOn w:val="DefaultParagraphFont"/>
    <w:link w:val="Footer"/>
    <w:rsid w:val="00FF41A6"/>
  </w:style>
  <w:style w:type="paragraph" w:styleId="NoSpacing">
    <w:name w:val="No Spacing"/>
    <w:uiPriority w:val="1"/>
    <w:qFormat/>
    <w:rsid w:val="00FF41A6"/>
    <w:rPr>
      <w:rFonts w:ascii="Calibri" w:eastAsia="Calibri" w:hAnsi="Calibri" w:cs="Arial"/>
      <w:sz w:val="22"/>
      <w:szCs w:val="22"/>
      <w:lang w:val="fr-FR" w:eastAsia="en-US"/>
    </w:rPr>
  </w:style>
  <w:style w:type="character" w:styleId="Hyperlink">
    <w:name w:val="Hyperlink"/>
    <w:basedOn w:val="DefaultParagraphFont"/>
    <w:uiPriority w:val="99"/>
    <w:unhideWhenUsed/>
    <w:rsid w:val="00A11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2071">
      <w:bodyDiv w:val="1"/>
      <w:marLeft w:val="0"/>
      <w:marRight w:val="0"/>
      <w:marTop w:val="0"/>
      <w:marBottom w:val="0"/>
      <w:divBdr>
        <w:top w:val="none" w:sz="0" w:space="0" w:color="auto"/>
        <w:left w:val="none" w:sz="0" w:space="0" w:color="auto"/>
        <w:bottom w:val="none" w:sz="0" w:space="0" w:color="auto"/>
        <w:right w:val="none" w:sz="0" w:space="0" w:color="auto"/>
      </w:divBdr>
    </w:div>
    <w:div w:id="463083111">
      <w:bodyDiv w:val="1"/>
      <w:marLeft w:val="0"/>
      <w:marRight w:val="0"/>
      <w:marTop w:val="0"/>
      <w:marBottom w:val="0"/>
      <w:divBdr>
        <w:top w:val="none" w:sz="0" w:space="0" w:color="auto"/>
        <w:left w:val="none" w:sz="0" w:space="0" w:color="auto"/>
        <w:bottom w:val="none" w:sz="0" w:space="0" w:color="auto"/>
        <w:right w:val="none" w:sz="0" w:space="0" w:color="auto"/>
      </w:divBdr>
    </w:div>
    <w:div w:id="472916159">
      <w:bodyDiv w:val="1"/>
      <w:marLeft w:val="0"/>
      <w:marRight w:val="0"/>
      <w:marTop w:val="0"/>
      <w:marBottom w:val="0"/>
      <w:divBdr>
        <w:top w:val="none" w:sz="0" w:space="0" w:color="auto"/>
        <w:left w:val="none" w:sz="0" w:space="0" w:color="auto"/>
        <w:bottom w:val="none" w:sz="0" w:space="0" w:color="auto"/>
        <w:right w:val="none" w:sz="0" w:space="0" w:color="auto"/>
      </w:divBdr>
    </w:div>
    <w:div w:id="653796048">
      <w:bodyDiv w:val="1"/>
      <w:marLeft w:val="0"/>
      <w:marRight w:val="0"/>
      <w:marTop w:val="0"/>
      <w:marBottom w:val="0"/>
      <w:divBdr>
        <w:top w:val="none" w:sz="0" w:space="0" w:color="auto"/>
        <w:left w:val="none" w:sz="0" w:space="0" w:color="auto"/>
        <w:bottom w:val="none" w:sz="0" w:space="0" w:color="auto"/>
        <w:right w:val="none" w:sz="0" w:space="0" w:color="auto"/>
      </w:divBdr>
    </w:div>
    <w:div w:id="683022161">
      <w:bodyDiv w:val="1"/>
      <w:marLeft w:val="0"/>
      <w:marRight w:val="0"/>
      <w:marTop w:val="0"/>
      <w:marBottom w:val="0"/>
      <w:divBdr>
        <w:top w:val="none" w:sz="0" w:space="0" w:color="auto"/>
        <w:left w:val="none" w:sz="0" w:space="0" w:color="auto"/>
        <w:bottom w:val="none" w:sz="0" w:space="0" w:color="auto"/>
        <w:right w:val="none" w:sz="0" w:space="0" w:color="auto"/>
      </w:divBdr>
    </w:div>
    <w:div w:id="91909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20/10/03</vt:lpstr>
    </vt:vector>
  </TitlesOfParts>
  <Company>LAKHAL</Company>
  <LinksUpToDate>false</LinksUpToDate>
  <CharactersWithSpaces>1813</CharactersWithSpaces>
  <SharedDoc>false</SharedDoc>
  <HLinks>
    <vt:vector size="6" baseType="variant">
      <vt:variant>
        <vt:i4>2883667</vt:i4>
      </vt:variant>
      <vt:variant>
        <vt:i4>0</vt:i4>
      </vt:variant>
      <vt:variant>
        <vt:i4>0</vt:i4>
      </vt:variant>
      <vt:variant>
        <vt:i4>5</vt:i4>
      </vt:variant>
      <vt:variant>
        <vt:lpwstr>mailto:contact@cilm-dz.com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20/10/03</dc:title>
  <dc:subject/>
  <dc:creator>lenovo</dc:creator>
  <cp:keywords/>
  <dc:description/>
  <cp:lastModifiedBy>PC-RAYANE</cp:lastModifiedBy>
  <cp:revision>2</cp:revision>
  <cp:lastPrinted>2023-06-01T11:03:00Z</cp:lastPrinted>
  <dcterms:created xsi:type="dcterms:W3CDTF">2023-09-18T22:33:00Z</dcterms:created>
  <dcterms:modified xsi:type="dcterms:W3CDTF">2023-09-18T22:33:00Z</dcterms:modified>
</cp:coreProperties>
</file>