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2033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644CF" w:rsidRDefault="00DE59CD" w:rsidP="009644CF">
      <w:pPr>
        <w:jc w:val="right"/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pat-570 43 ANS </w:t>
      </w:r>
    </w:p>
    <w:p w:rsidR="00FC217A" w:rsidRDefault="00FC217A">
      <w:pPr>
        <w:rPr>
          <w:b/>
          <w:color w:val="000000"/>
          <w:sz w:val="24"/>
        </w:rPr>
      </w:pPr>
    </w:p>
    <w:p w:rsidR="00EB2A23" w:rsidRPr="00FC217A" w:rsidRDefault="003F73C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ECHOGRAPHIE MAMMAIRE AVEC CLICHE MAMMOGRAPHIQUE DE CONTROLE</w:t>
      </w:r>
    </w:p>
    <w:p w:rsidR="00EB2A23" w:rsidRDefault="00EB2A23">
      <w:pPr>
        <w:rPr>
          <w:b/>
          <w:color w:val="000000"/>
          <w:sz w:val="24"/>
        </w:rPr>
      </w:pPr>
    </w:p>
    <w:p w:rsidR="003F73C2" w:rsidRDefault="003F73C2">
      <w:pPr>
        <w:rPr>
          <w:b/>
          <w:color w:val="000000"/>
          <w:sz w:val="24"/>
        </w:rPr>
      </w:pPr>
    </w:p>
    <w:p w:rsidR="00EB2A23" w:rsidRPr="00FC217A" w:rsidRDefault="00FC217A">
      <w:pPr>
        <w:rPr>
          <w:b/>
          <w:color w:val="000000"/>
          <w:sz w:val="24"/>
          <w:szCs w:val="24"/>
          <w:u w:val="single"/>
        </w:rPr>
      </w:pPr>
      <w:r w:rsidRPr="00FC217A">
        <w:rPr>
          <w:b/>
          <w:color w:val="000000"/>
          <w:sz w:val="24"/>
          <w:szCs w:val="24"/>
          <w:u w:val="single"/>
        </w:rPr>
        <w:t>INDICATION :</w:t>
      </w:r>
    </w:p>
    <w:p w:rsidR="00FC217A" w:rsidRDefault="00FC217A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>Contrôle d’une asymétrie focale de densité.</w:t>
      </w:r>
    </w:p>
    <w:p w:rsidR="003F73C2" w:rsidRPr="00FC217A" w:rsidRDefault="003F73C2">
      <w:pPr>
        <w:rPr>
          <w:bCs/>
          <w:color w:val="000000"/>
          <w:sz w:val="24"/>
          <w:szCs w:val="24"/>
        </w:rPr>
      </w:pPr>
    </w:p>
    <w:p w:rsidR="008E1FF8" w:rsidRPr="00FC217A" w:rsidRDefault="008E1FF8" w:rsidP="008E1FF8">
      <w:pPr>
        <w:rPr>
          <w:b/>
          <w:color w:val="000000"/>
          <w:sz w:val="24"/>
          <w:szCs w:val="24"/>
        </w:rPr>
      </w:pPr>
      <w:r w:rsidRPr="00FC217A">
        <w:rPr>
          <w:b/>
          <w:iCs/>
          <w:color w:val="000000"/>
          <w:sz w:val="24"/>
          <w:szCs w:val="24"/>
          <w:u w:val="single"/>
        </w:rPr>
        <w:t>RESULTATS</w:t>
      </w:r>
      <w:r w:rsidRPr="00FC217A">
        <w:rPr>
          <w:b/>
          <w:i/>
          <w:color w:val="000000"/>
          <w:sz w:val="24"/>
          <w:szCs w:val="24"/>
        </w:rPr>
        <w:t>:</w:t>
      </w:r>
      <w:r w:rsidRPr="00FC217A">
        <w:rPr>
          <w:b/>
          <w:color w:val="000000"/>
          <w:sz w:val="24"/>
          <w:szCs w:val="24"/>
        </w:rPr>
        <w:t xml:space="preserve"> </w:t>
      </w:r>
    </w:p>
    <w:p w:rsidR="008E1FF8" w:rsidRPr="00FC217A" w:rsidRDefault="008E1FF8" w:rsidP="008E1FF8">
      <w:pPr>
        <w:rPr>
          <w:b/>
          <w:color w:val="000000"/>
          <w:sz w:val="24"/>
          <w:szCs w:val="24"/>
        </w:rPr>
      </w:pPr>
    </w:p>
    <w:p w:rsidR="008E1FF8" w:rsidRPr="005F3477" w:rsidRDefault="005F3477" w:rsidP="00FC217A">
      <w:pPr>
        <w:ind w:firstLine="708"/>
        <w:rPr>
          <w:b/>
          <w:i/>
          <w:iCs/>
          <w:color w:val="000000"/>
          <w:sz w:val="24"/>
          <w:szCs w:val="24"/>
        </w:rPr>
      </w:pPr>
      <w:r w:rsidRPr="005F3477">
        <w:rPr>
          <w:b/>
          <w:i/>
          <w:iCs/>
          <w:color w:val="000000"/>
          <w:sz w:val="24"/>
          <w:szCs w:val="24"/>
          <w:u w:val="single"/>
        </w:rPr>
        <w:t>Complément mammographique :</w:t>
      </w:r>
    </w:p>
    <w:p w:rsidR="005F3477" w:rsidRDefault="005F3477" w:rsidP="005F34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Persistance avec instabilité de l’asymétrie focale de densité du QSE gauche, sans lésion focale péjorative.</w:t>
      </w:r>
    </w:p>
    <w:p w:rsidR="005F3477" w:rsidRDefault="005F3477" w:rsidP="005F347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micro-calcifications péjoratives.</w:t>
      </w:r>
    </w:p>
    <w:p w:rsidR="005F3477" w:rsidRPr="00FC217A" w:rsidRDefault="005F3477" w:rsidP="005F3477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</w:p>
    <w:p w:rsidR="008E1FF8" w:rsidRPr="00FC217A" w:rsidRDefault="008E1FF8" w:rsidP="00FC217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C217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C217A" w:rsidRPr="00FC217A">
        <w:rPr>
          <w:b/>
          <w:bCs/>
          <w:i/>
          <w:color w:val="000000"/>
          <w:sz w:val="24"/>
          <w:szCs w:val="24"/>
          <w:u w:val="single"/>
        </w:rPr>
        <w:t> :</w:t>
      </w:r>
      <w:r w:rsidRPr="00FC217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E20D9F" w:rsidRPr="00FC217A" w:rsidRDefault="00E20D9F" w:rsidP="00E20D9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conjonctivo-graisseuse</w:t>
      </w:r>
    </w:p>
    <w:p w:rsidR="008E1FF8" w:rsidRDefault="00D357B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Micro-kystes mammaires bilatéraux simples, à paroi fine et régulière, à contenu anéchogène homogène, siégeant et mesurant comme suit :</w:t>
      </w:r>
    </w:p>
    <w:p w:rsidR="00D357BE" w:rsidRPr="00C217DB" w:rsidRDefault="00D357BE" w:rsidP="00C217DB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217DB">
        <w:rPr>
          <w:bCs/>
          <w:i/>
          <w:iCs/>
          <w:color w:val="000000"/>
          <w:sz w:val="24"/>
          <w:szCs w:val="24"/>
        </w:rPr>
        <w:t xml:space="preserve">QSE gauche de </w:t>
      </w:r>
      <w:r w:rsidR="00BA34CB">
        <w:rPr>
          <w:bCs/>
          <w:i/>
          <w:iCs/>
          <w:color w:val="000000"/>
          <w:sz w:val="24"/>
          <w:szCs w:val="24"/>
        </w:rPr>
        <w:t>5 mm.</w:t>
      </w:r>
    </w:p>
    <w:p w:rsidR="00D357BE" w:rsidRPr="00C217DB" w:rsidRDefault="00D357BE" w:rsidP="00C217DB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217DB">
        <w:rPr>
          <w:bCs/>
          <w:i/>
          <w:iCs/>
          <w:color w:val="000000"/>
          <w:sz w:val="24"/>
          <w:szCs w:val="24"/>
        </w:rPr>
        <w:t>Rétro-aréolaire droit de</w:t>
      </w:r>
      <w:r w:rsidR="00BA34CB">
        <w:rPr>
          <w:bCs/>
          <w:i/>
          <w:iCs/>
          <w:color w:val="000000"/>
          <w:sz w:val="24"/>
          <w:szCs w:val="24"/>
        </w:rPr>
        <w:t xml:space="preserve"> 4 mm et 3 mm.</w:t>
      </w:r>
    </w:p>
    <w:p w:rsidR="008E1FF8" w:rsidRPr="00FC217A" w:rsidRDefault="00E20D9F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suspecte.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>Absence d’ombre acoustique pathologique.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>Système canalaire non dilaté.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>Revêtement cutané fin et régulier.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  <w:r w:rsidRPr="00FC217A">
        <w:rPr>
          <w:bCs/>
          <w:color w:val="000000"/>
          <w:sz w:val="24"/>
          <w:szCs w:val="24"/>
        </w:rPr>
        <w:t>Absence d’adénopathies axillaires.</w:t>
      </w:r>
    </w:p>
    <w:p w:rsidR="008E1FF8" w:rsidRPr="00FC217A" w:rsidRDefault="008E1FF8" w:rsidP="008E1FF8">
      <w:pPr>
        <w:rPr>
          <w:bCs/>
          <w:color w:val="000000"/>
          <w:sz w:val="24"/>
          <w:szCs w:val="24"/>
        </w:rPr>
      </w:pPr>
    </w:p>
    <w:p w:rsidR="008E1FF8" w:rsidRPr="00FC217A" w:rsidRDefault="00FC217A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C217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C217A">
        <w:rPr>
          <w:b/>
          <w:bCs/>
          <w:iCs/>
          <w:color w:val="000000"/>
          <w:sz w:val="24"/>
          <w:szCs w:val="24"/>
        </w:rPr>
        <w:t xml:space="preserve"> :</w:t>
      </w:r>
    </w:p>
    <w:p w:rsidR="004C7A97" w:rsidRDefault="009C14F8" w:rsidP="004C7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C7A97" w:rsidRPr="00FC217A">
        <w:rPr>
          <w:b/>
          <w:bCs/>
          <w:i/>
          <w:color w:val="000000"/>
          <w:sz w:val="24"/>
          <w:szCs w:val="24"/>
        </w:rPr>
        <w:t>Échographie</w:t>
      </w:r>
      <w:r w:rsidR="008E1FF8" w:rsidRPr="00FC217A">
        <w:rPr>
          <w:b/>
          <w:bCs/>
          <w:i/>
          <w:color w:val="000000"/>
          <w:sz w:val="24"/>
          <w:szCs w:val="24"/>
        </w:rPr>
        <w:t xml:space="preserve"> mammaire </w:t>
      </w:r>
      <w:r w:rsidR="004C7A97">
        <w:rPr>
          <w:b/>
          <w:bCs/>
          <w:i/>
          <w:color w:val="000000"/>
          <w:sz w:val="24"/>
          <w:szCs w:val="24"/>
        </w:rPr>
        <w:t xml:space="preserve">avec complément mammographique de contrôle en faveur d’une persistance avec stabilité de l’asymétrie focale de densité en rapport avec une asymétrie d’involution, sans </w:t>
      </w:r>
      <w:r w:rsidR="008E1FF8" w:rsidRPr="00FC217A">
        <w:rPr>
          <w:b/>
          <w:bCs/>
          <w:i/>
          <w:color w:val="000000"/>
          <w:sz w:val="24"/>
          <w:szCs w:val="24"/>
        </w:rPr>
        <w:t xml:space="preserve">lésion </w:t>
      </w:r>
      <w:r w:rsidR="004C7A97"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FC217A">
        <w:rPr>
          <w:b/>
          <w:bCs/>
          <w:i/>
          <w:color w:val="000000"/>
          <w:sz w:val="24"/>
          <w:szCs w:val="24"/>
        </w:rPr>
        <w:t>péjorative</w:t>
      </w:r>
      <w:r w:rsidR="004C7A97">
        <w:rPr>
          <w:b/>
          <w:bCs/>
          <w:i/>
          <w:color w:val="000000"/>
          <w:sz w:val="24"/>
          <w:szCs w:val="24"/>
        </w:rPr>
        <w:t>.</w:t>
      </w:r>
    </w:p>
    <w:p w:rsidR="008E1FF8" w:rsidRPr="00FC217A" w:rsidRDefault="009C14F8" w:rsidP="004C7A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C7A97">
        <w:rPr>
          <w:b/>
          <w:bCs/>
          <w:i/>
          <w:color w:val="000000"/>
          <w:sz w:val="24"/>
          <w:szCs w:val="24"/>
        </w:rPr>
        <w:t>Micro-kystes mammaires bilatéraux simples.</w:t>
      </w:r>
    </w:p>
    <w:p w:rsidR="008E1FF8" w:rsidRPr="00FC217A" w:rsidRDefault="009C14F8" w:rsidP="00C32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FC217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32BD2">
        <w:rPr>
          <w:b/>
          <w:bCs/>
          <w:i/>
          <w:color w:val="000000"/>
          <w:sz w:val="24"/>
          <w:szCs w:val="24"/>
        </w:rPr>
        <w:t>2</w:t>
      </w:r>
      <w:r w:rsidR="008E1FF8" w:rsidRPr="00FC217A">
        <w:rPr>
          <w:b/>
          <w:bCs/>
          <w:i/>
          <w:color w:val="000000"/>
          <w:sz w:val="24"/>
          <w:szCs w:val="24"/>
        </w:rPr>
        <w:t xml:space="preserve"> de l’ACR</w:t>
      </w:r>
      <w:r w:rsidR="00C32BD2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8E1FF8" w:rsidRPr="00FC217A">
        <w:rPr>
          <w:b/>
          <w:bCs/>
          <w:i/>
          <w:color w:val="000000"/>
          <w:sz w:val="24"/>
          <w:szCs w:val="24"/>
        </w:rPr>
        <w:t>.</w:t>
      </w:r>
    </w:p>
    <w:p w:rsidR="00EB2A23" w:rsidRPr="00FC217A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FC217A" w:rsidRDefault="00FC217A">
      <w:pPr>
        <w:pStyle w:val="Heading3"/>
        <w:rPr>
          <w:i/>
          <w:iCs/>
          <w:szCs w:val="24"/>
        </w:rPr>
      </w:pPr>
    </w:p>
    <w:p w:rsidR="009644CF" w:rsidRDefault="009644CF" w:rsidP="009644CF"/>
    <w:p w:rsidR="009644CF" w:rsidRPr="009644CF" w:rsidRDefault="009644CF" w:rsidP="009644CF"/>
    <w:p w:rsidR="00320AF6" w:rsidRPr="00FC217A" w:rsidRDefault="00320AF6">
      <w:pPr>
        <w:rPr>
          <w:sz w:val="24"/>
          <w:szCs w:val="24"/>
        </w:rPr>
      </w:pPr>
    </w:p>
    <w:sectPr w:rsidR="00320AF6" w:rsidRPr="00FC217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126" w:rsidRDefault="00AE6126" w:rsidP="00FF41A6">
      <w:r>
        <w:separator/>
      </w:r>
    </w:p>
  </w:endnote>
  <w:endnote w:type="continuationSeparator" w:id="0">
    <w:p w:rsidR="00AE6126" w:rsidRDefault="00AE612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126" w:rsidRDefault="00AE6126" w:rsidP="00FF41A6">
      <w:r>
        <w:separator/>
      </w:r>
    </w:p>
  </w:footnote>
  <w:footnote w:type="continuationSeparator" w:id="0">
    <w:p w:rsidR="00AE6126" w:rsidRDefault="00AE612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43386"/>
    <w:multiLevelType w:val="hybridMultilevel"/>
    <w:tmpl w:val="C9A0B6D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F73C2"/>
    <w:rsid w:val="004038CE"/>
    <w:rsid w:val="00413297"/>
    <w:rsid w:val="00425DD9"/>
    <w:rsid w:val="00483B47"/>
    <w:rsid w:val="00487E9D"/>
    <w:rsid w:val="004C7A97"/>
    <w:rsid w:val="004E0DFB"/>
    <w:rsid w:val="004E1488"/>
    <w:rsid w:val="005018C7"/>
    <w:rsid w:val="0055089C"/>
    <w:rsid w:val="0059700E"/>
    <w:rsid w:val="005F3477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644CF"/>
    <w:rsid w:val="00991837"/>
    <w:rsid w:val="009C14F8"/>
    <w:rsid w:val="00A0458F"/>
    <w:rsid w:val="00A11F2B"/>
    <w:rsid w:val="00A20331"/>
    <w:rsid w:val="00A76F00"/>
    <w:rsid w:val="00AB3DCA"/>
    <w:rsid w:val="00AE6126"/>
    <w:rsid w:val="00AF6EEF"/>
    <w:rsid w:val="00B00E2E"/>
    <w:rsid w:val="00B47684"/>
    <w:rsid w:val="00B511D7"/>
    <w:rsid w:val="00B625CF"/>
    <w:rsid w:val="00B75A57"/>
    <w:rsid w:val="00B90949"/>
    <w:rsid w:val="00BA34CB"/>
    <w:rsid w:val="00BB7310"/>
    <w:rsid w:val="00BC18CE"/>
    <w:rsid w:val="00BE1C55"/>
    <w:rsid w:val="00C217DB"/>
    <w:rsid w:val="00C32BD2"/>
    <w:rsid w:val="00C7676D"/>
    <w:rsid w:val="00CD057F"/>
    <w:rsid w:val="00D159C3"/>
    <w:rsid w:val="00D357BE"/>
    <w:rsid w:val="00DC7E65"/>
    <w:rsid w:val="00DE3E17"/>
    <w:rsid w:val="00DE59CD"/>
    <w:rsid w:val="00E20D9F"/>
    <w:rsid w:val="00E25639"/>
    <w:rsid w:val="00E31EF8"/>
    <w:rsid w:val="00EB2A23"/>
    <w:rsid w:val="00EE4ACF"/>
    <w:rsid w:val="00F45755"/>
    <w:rsid w:val="00F515B5"/>
    <w:rsid w:val="00F7627E"/>
    <w:rsid w:val="00FB18E1"/>
    <w:rsid w:val="00FC217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5FEF3A-9AD0-4033-9BF5-CF795E15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