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07361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3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005C15" w:rsidRPr="008B1520" w:rsidRDefault="00D56633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pat-581 43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005C15" w:rsidRDefault="00073618" w:rsidP="00005C1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05C15">
        <w:rPr>
          <w:b/>
          <w:i/>
          <w:iCs/>
          <w:color w:val="000000"/>
          <w:sz w:val="24"/>
        </w:rPr>
        <w:t>MAMMOGRAPHIE</w:t>
      </w:r>
      <w:r w:rsidR="00005C15" w:rsidRPr="00005C15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Pr="00005C15" w:rsidRDefault="008E1FF8" w:rsidP="008E1FF8">
      <w:pPr>
        <w:rPr>
          <w:b/>
          <w:color w:val="000000"/>
          <w:sz w:val="24"/>
          <w:szCs w:val="24"/>
        </w:rPr>
      </w:pPr>
      <w:r w:rsidRPr="00005C15">
        <w:rPr>
          <w:b/>
          <w:iCs/>
          <w:color w:val="000000"/>
          <w:sz w:val="24"/>
          <w:szCs w:val="24"/>
          <w:u w:val="single"/>
        </w:rPr>
        <w:t>RESULTATS</w:t>
      </w:r>
      <w:r w:rsidRPr="00005C15">
        <w:rPr>
          <w:b/>
          <w:i/>
          <w:color w:val="000000"/>
          <w:sz w:val="24"/>
          <w:szCs w:val="24"/>
        </w:rPr>
        <w:t>:</w:t>
      </w:r>
      <w:r w:rsidRPr="00005C15">
        <w:rPr>
          <w:b/>
          <w:color w:val="000000"/>
          <w:sz w:val="24"/>
          <w:szCs w:val="24"/>
        </w:rPr>
        <w:t xml:space="preserve"> </w:t>
      </w:r>
    </w:p>
    <w:p w:rsidR="008E1FF8" w:rsidRPr="00005C15" w:rsidRDefault="008E1FF8" w:rsidP="008E1FF8">
      <w:pPr>
        <w:rPr>
          <w:b/>
          <w:color w:val="000000"/>
          <w:sz w:val="24"/>
          <w:szCs w:val="24"/>
        </w:rPr>
      </w:pPr>
    </w:p>
    <w:p w:rsidR="008E1FF8" w:rsidRPr="00005C15" w:rsidRDefault="008E1FF8" w:rsidP="00005C15">
      <w:pPr>
        <w:ind w:firstLine="708"/>
        <w:rPr>
          <w:b/>
          <w:color w:val="000000"/>
          <w:sz w:val="24"/>
          <w:szCs w:val="24"/>
          <w:u w:val="single"/>
        </w:rPr>
      </w:pPr>
      <w:r w:rsidRPr="00005C15">
        <w:rPr>
          <w:bCs/>
          <w:color w:val="000000"/>
          <w:sz w:val="24"/>
          <w:szCs w:val="24"/>
          <w:u w:val="single"/>
        </w:rPr>
        <w:t xml:space="preserve"> </w:t>
      </w:r>
      <w:r w:rsidRPr="00005C15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005C15" w:rsidRPr="00005C15">
        <w:rPr>
          <w:b/>
          <w:bCs/>
          <w:i/>
          <w:color w:val="000000"/>
          <w:sz w:val="24"/>
          <w:szCs w:val="24"/>
          <w:u w:val="single"/>
        </w:rPr>
        <w:t> :</w:t>
      </w:r>
      <w:r w:rsidRPr="00005C15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Pr="00005C15" w:rsidRDefault="008E1FF8" w:rsidP="00F94F8B">
      <w:pPr>
        <w:rPr>
          <w:bCs/>
          <w:color w:val="000000"/>
          <w:sz w:val="24"/>
          <w:szCs w:val="24"/>
        </w:rPr>
      </w:pPr>
      <w:r w:rsidRPr="00005C15">
        <w:rPr>
          <w:bCs/>
          <w:color w:val="000000"/>
          <w:sz w:val="24"/>
          <w:szCs w:val="24"/>
        </w:rPr>
        <w:t xml:space="preserve">Seins à trame </w:t>
      </w:r>
      <w:r w:rsidR="00D301B5">
        <w:rPr>
          <w:bCs/>
          <w:color w:val="000000"/>
          <w:sz w:val="24"/>
          <w:szCs w:val="24"/>
        </w:rPr>
        <w:t>conjonctivo-glandulaire</w:t>
      </w:r>
      <w:r w:rsidRPr="00005C15">
        <w:rPr>
          <w:bCs/>
          <w:color w:val="000000"/>
          <w:sz w:val="24"/>
          <w:szCs w:val="24"/>
        </w:rPr>
        <w:t xml:space="preserve"> hétérogène type b de l’ACR.</w:t>
      </w:r>
    </w:p>
    <w:p w:rsidR="008E1FF8" w:rsidRPr="00005C15" w:rsidRDefault="008E1FF8" w:rsidP="008E1FF8">
      <w:pPr>
        <w:rPr>
          <w:bCs/>
          <w:color w:val="000000"/>
          <w:sz w:val="24"/>
          <w:szCs w:val="24"/>
        </w:rPr>
      </w:pPr>
      <w:r w:rsidRPr="00005C15">
        <w:rPr>
          <w:bCs/>
          <w:color w:val="000000"/>
          <w:sz w:val="24"/>
          <w:szCs w:val="24"/>
        </w:rPr>
        <w:t>Absence de masse suspecte.</w:t>
      </w:r>
    </w:p>
    <w:p w:rsidR="008E1FF8" w:rsidRPr="00005C15" w:rsidRDefault="008E1FF8" w:rsidP="008E1FF8">
      <w:pPr>
        <w:rPr>
          <w:bCs/>
          <w:color w:val="000000"/>
          <w:sz w:val="24"/>
          <w:szCs w:val="24"/>
        </w:rPr>
      </w:pPr>
      <w:r w:rsidRPr="00005C15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005C15" w:rsidRDefault="008E1FF8" w:rsidP="00F94F8B">
      <w:pPr>
        <w:rPr>
          <w:bCs/>
          <w:color w:val="000000"/>
          <w:sz w:val="24"/>
          <w:szCs w:val="24"/>
        </w:rPr>
      </w:pPr>
      <w:r w:rsidRPr="00005C15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005C15" w:rsidRDefault="008E1FF8" w:rsidP="008E1FF8">
      <w:pPr>
        <w:rPr>
          <w:bCs/>
          <w:color w:val="000000"/>
          <w:sz w:val="24"/>
          <w:szCs w:val="24"/>
        </w:rPr>
      </w:pPr>
      <w:r w:rsidRPr="00005C15">
        <w:rPr>
          <w:bCs/>
          <w:color w:val="000000"/>
          <w:sz w:val="24"/>
          <w:szCs w:val="24"/>
        </w:rPr>
        <w:t>Absence d’adénopathies axillaires.</w:t>
      </w:r>
    </w:p>
    <w:p w:rsidR="008E1FF8" w:rsidRPr="00005C15" w:rsidRDefault="008E1FF8" w:rsidP="008E1FF8">
      <w:pPr>
        <w:rPr>
          <w:bCs/>
          <w:color w:val="000000"/>
          <w:sz w:val="24"/>
          <w:szCs w:val="24"/>
        </w:rPr>
      </w:pPr>
    </w:p>
    <w:p w:rsidR="008E1FF8" w:rsidRPr="00005C15" w:rsidRDefault="008E1FF8" w:rsidP="00005C15">
      <w:pPr>
        <w:ind w:firstLine="708"/>
        <w:rPr>
          <w:bCs/>
          <w:color w:val="000000"/>
          <w:sz w:val="24"/>
          <w:szCs w:val="24"/>
          <w:u w:val="single"/>
        </w:rPr>
      </w:pPr>
      <w:r w:rsidRPr="00005C15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005C15" w:rsidRPr="00005C15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F94F8B" w:rsidRDefault="00F94F8B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Répartition harmonieuse de la trame conjonctivo-glandulaire dense.</w:t>
      </w:r>
    </w:p>
    <w:p w:rsidR="008E1FF8" w:rsidRDefault="00F94F8B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Trois masses mammaires bilatérales parallèles au plan cutané, ovalaires, bien limitées, hypoéchogènes homogènes, siégeant et mesurant comme suit :</w:t>
      </w:r>
    </w:p>
    <w:p w:rsidR="00AB7FB4" w:rsidRPr="00693A63" w:rsidRDefault="00AB7FB4" w:rsidP="00693A63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693A63">
        <w:rPr>
          <w:bCs/>
          <w:i/>
          <w:iCs/>
          <w:color w:val="000000"/>
          <w:sz w:val="24"/>
          <w:szCs w:val="24"/>
        </w:rPr>
        <w:t>QSE gauche à rayon horaire de 02h de</w:t>
      </w:r>
      <w:r w:rsidR="00CC2FCE">
        <w:rPr>
          <w:bCs/>
          <w:i/>
          <w:iCs/>
          <w:color w:val="000000"/>
          <w:sz w:val="24"/>
          <w:szCs w:val="24"/>
        </w:rPr>
        <w:t xml:space="preserve"> 8,3x2,9 mm.</w:t>
      </w:r>
      <w:r w:rsidRPr="00693A63">
        <w:rPr>
          <w:bCs/>
          <w:i/>
          <w:iCs/>
          <w:color w:val="000000"/>
          <w:sz w:val="24"/>
          <w:szCs w:val="24"/>
        </w:rPr>
        <w:t xml:space="preserve"> </w:t>
      </w:r>
    </w:p>
    <w:p w:rsidR="00AB7FB4" w:rsidRPr="00693A63" w:rsidRDefault="00AB7FB4" w:rsidP="00693A63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693A63">
        <w:rPr>
          <w:bCs/>
          <w:i/>
          <w:iCs/>
          <w:color w:val="000000"/>
          <w:sz w:val="24"/>
          <w:szCs w:val="24"/>
        </w:rPr>
        <w:t xml:space="preserve">QSI droit à rayon horaire de 02h de </w:t>
      </w:r>
      <w:r w:rsidR="00CC2FCE">
        <w:rPr>
          <w:bCs/>
          <w:i/>
          <w:iCs/>
          <w:color w:val="000000"/>
          <w:sz w:val="24"/>
          <w:szCs w:val="24"/>
        </w:rPr>
        <w:t>4,4x5,9 mm.</w:t>
      </w:r>
    </w:p>
    <w:p w:rsidR="008E1FF8" w:rsidRPr="00693A63" w:rsidRDefault="00AB7FB4" w:rsidP="00693A63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693A63">
        <w:rPr>
          <w:bCs/>
          <w:i/>
          <w:iCs/>
          <w:color w:val="000000"/>
          <w:sz w:val="24"/>
          <w:szCs w:val="24"/>
        </w:rPr>
        <w:t xml:space="preserve">QIE droit à rayon horaire de 08h de </w:t>
      </w:r>
      <w:r w:rsidR="00CC2FCE">
        <w:rPr>
          <w:bCs/>
          <w:i/>
          <w:iCs/>
          <w:color w:val="000000"/>
          <w:sz w:val="24"/>
          <w:szCs w:val="24"/>
        </w:rPr>
        <w:t>6,1x2,8 mm.</w:t>
      </w:r>
    </w:p>
    <w:p w:rsidR="008E1FF8" w:rsidRPr="00005C15" w:rsidRDefault="008E1FF8" w:rsidP="002E1867">
      <w:pPr>
        <w:rPr>
          <w:bCs/>
          <w:color w:val="000000"/>
          <w:sz w:val="24"/>
          <w:szCs w:val="24"/>
        </w:rPr>
      </w:pPr>
      <w:r w:rsidRPr="00005C15">
        <w:rPr>
          <w:bCs/>
          <w:color w:val="000000"/>
          <w:sz w:val="24"/>
          <w:szCs w:val="24"/>
        </w:rPr>
        <w:t>Absence d’ombre acoustique pathologique.</w:t>
      </w:r>
    </w:p>
    <w:p w:rsidR="008E1FF8" w:rsidRPr="00005C15" w:rsidRDefault="008E1FF8" w:rsidP="002E1867">
      <w:pPr>
        <w:rPr>
          <w:bCs/>
          <w:color w:val="000000"/>
          <w:sz w:val="24"/>
          <w:szCs w:val="24"/>
        </w:rPr>
      </w:pPr>
      <w:r w:rsidRPr="00005C15">
        <w:rPr>
          <w:bCs/>
          <w:color w:val="000000"/>
          <w:sz w:val="24"/>
          <w:szCs w:val="24"/>
        </w:rPr>
        <w:t>Système canalaire non dilaté.</w:t>
      </w:r>
    </w:p>
    <w:p w:rsidR="008E1FF8" w:rsidRPr="00005C15" w:rsidRDefault="008E1FF8" w:rsidP="002E1867">
      <w:pPr>
        <w:rPr>
          <w:bCs/>
          <w:color w:val="000000"/>
          <w:sz w:val="24"/>
          <w:szCs w:val="24"/>
        </w:rPr>
      </w:pPr>
      <w:r w:rsidRPr="00005C15">
        <w:rPr>
          <w:bCs/>
          <w:color w:val="000000"/>
          <w:sz w:val="24"/>
          <w:szCs w:val="24"/>
        </w:rPr>
        <w:t>Revêtement cutané fin et régulier.</w:t>
      </w:r>
    </w:p>
    <w:p w:rsidR="008E1FF8" w:rsidRPr="00005C15" w:rsidRDefault="00693A63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ovalaires à cortex fin et hile graisseux, d’allure réactionnelle inflammatoire</w:t>
      </w:r>
    </w:p>
    <w:p w:rsidR="008E1FF8" w:rsidRPr="00005C15" w:rsidRDefault="008E1FF8" w:rsidP="008E1FF8">
      <w:pPr>
        <w:rPr>
          <w:bCs/>
          <w:color w:val="000000"/>
          <w:sz w:val="24"/>
          <w:szCs w:val="24"/>
        </w:rPr>
      </w:pPr>
    </w:p>
    <w:p w:rsidR="008E1FF8" w:rsidRPr="00005C15" w:rsidRDefault="00005C15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005C15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005C15">
        <w:rPr>
          <w:b/>
          <w:bCs/>
          <w:iCs/>
          <w:color w:val="000000"/>
          <w:sz w:val="24"/>
          <w:szCs w:val="24"/>
        </w:rPr>
        <w:t xml:space="preserve"> :</w:t>
      </w:r>
    </w:p>
    <w:p w:rsidR="0004311B" w:rsidRDefault="0004311B" w:rsidP="000431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 </w:t>
      </w:r>
      <w:r w:rsidR="008E1FF8" w:rsidRPr="00005C15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693A63">
        <w:rPr>
          <w:b/>
          <w:bCs/>
          <w:i/>
          <w:color w:val="000000"/>
          <w:sz w:val="24"/>
          <w:szCs w:val="24"/>
        </w:rPr>
        <w:t>en faveur de 03 masses mammaires bilatérales de sémiologie bénigne</w:t>
      </w:r>
      <w:r w:rsidR="00D74182">
        <w:rPr>
          <w:b/>
          <w:bCs/>
          <w:i/>
          <w:color w:val="000000"/>
          <w:sz w:val="24"/>
          <w:szCs w:val="24"/>
        </w:rPr>
        <w:t>,</w:t>
      </w:r>
      <w:r w:rsidR="00693A63">
        <w:rPr>
          <w:b/>
          <w:bCs/>
          <w:i/>
          <w:color w:val="000000"/>
          <w:sz w:val="24"/>
          <w:szCs w:val="24"/>
        </w:rPr>
        <w:t xml:space="preserve"> classées BI-RADS </w:t>
      </w:r>
      <w:r>
        <w:rPr>
          <w:b/>
          <w:bCs/>
          <w:i/>
          <w:color w:val="000000"/>
          <w:sz w:val="24"/>
          <w:szCs w:val="24"/>
        </w:rPr>
        <w:t>3</w:t>
      </w:r>
      <w:r w:rsidR="00693A63">
        <w:rPr>
          <w:b/>
          <w:bCs/>
          <w:i/>
          <w:color w:val="000000"/>
          <w:sz w:val="24"/>
          <w:szCs w:val="24"/>
        </w:rPr>
        <w:t xml:space="preserve"> de l'ACR</w:t>
      </w:r>
      <w:r>
        <w:rPr>
          <w:b/>
          <w:bCs/>
          <w:i/>
          <w:color w:val="000000"/>
          <w:sz w:val="24"/>
          <w:szCs w:val="24"/>
        </w:rPr>
        <w:t> : prévoir un contrôle échographique dans 06 mois.</w:t>
      </w:r>
    </w:p>
    <w:p w:rsidR="00EB2A23" w:rsidRPr="00005C15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005C15" w:rsidRDefault="00005C15">
      <w:pPr>
        <w:pStyle w:val="Heading3"/>
        <w:rPr>
          <w:i/>
          <w:iCs/>
          <w:szCs w:val="24"/>
        </w:rPr>
      </w:pPr>
    </w:p>
    <w:p w:rsidR="00005C15" w:rsidRDefault="00005C15">
      <w:pPr>
        <w:pStyle w:val="Heading3"/>
        <w:rPr>
          <w:i/>
          <w:iCs/>
          <w:szCs w:val="24"/>
        </w:rPr>
      </w:pPr>
    </w:p>
    <w:p w:rsidR="0004311B" w:rsidRDefault="0004311B">
      <w:pPr>
        <w:pStyle w:val="Heading3"/>
        <w:rPr>
          <w:i/>
          <w:iCs/>
          <w:szCs w:val="24"/>
        </w:rPr>
      </w:pPr>
    </w:p>
    <w:p w:rsidR="0004311B" w:rsidRDefault="0004311B">
      <w:pPr>
        <w:pStyle w:val="Heading3"/>
        <w:rPr>
          <w:i/>
          <w:iCs/>
          <w:szCs w:val="24"/>
        </w:rPr>
      </w:pPr>
    </w:p>
    <w:p w:rsidR="00320AF6" w:rsidRPr="00005C15" w:rsidRDefault="00320AF6">
      <w:pPr>
        <w:rPr>
          <w:sz w:val="24"/>
          <w:szCs w:val="24"/>
        </w:rPr>
      </w:pPr>
    </w:p>
    <w:sectPr w:rsidR="00320AF6" w:rsidRPr="00005C15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CA8" w:rsidRDefault="00FF3CA8" w:rsidP="00FF41A6">
      <w:r>
        <w:separator/>
      </w:r>
    </w:p>
  </w:endnote>
  <w:endnote w:type="continuationSeparator" w:id="0">
    <w:p w:rsidR="00FF3CA8" w:rsidRDefault="00FF3CA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CA8" w:rsidRDefault="00FF3CA8" w:rsidP="00FF41A6">
      <w:r>
        <w:separator/>
      </w:r>
    </w:p>
  </w:footnote>
  <w:footnote w:type="continuationSeparator" w:id="0">
    <w:p w:rsidR="00FF3CA8" w:rsidRDefault="00FF3CA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6703A"/>
    <w:multiLevelType w:val="hybridMultilevel"/>
    <w:tmpl w:val="80CA43E6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05C15"/>
    <w:rsid w:val="00013B16"/>
    <w:rsid w:val="0004311B"/>
    <w:rsid w:val="00073618"/>
    <w:rsid w:val="00094E5E"/>
    <w:rsid w:val="000A78EE"/>
    <w:rsid w:val="000B7A8F"/>
    <w:rsid w:val="00136EEF"/>
    <w:rsid w:val="00266C96"/>
    <w:rsid w:val="00291FF6"/>
    <w:rsid w:val="002B58CC"/>
    <w:rsid w:val="002E1867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93A63"/>
    <w:rsid w:val="006A5983"/>
    <w:rsid w:val="006E396B"/>
    <w:rsid w:val="00742CE8"/>
    <w:rsid w:val="007571A5"/>
    <w:rsid w:val="007F2AFE"/>
    <w:rsid w:val="008B1520"/>
    <w:rsid w:val="008E1FF8"/>
    <w:rsid w:val="00915587"/>
    <w:rsid w:val="00991837"/>
    <w:rsid w:val="00A0458F"/>
    <w:rsid w:val="00A11F2B"/>
    <w:rsid w:val="00A76F00"/>
    <w:rsid w:val="00AB3DCA"/>
    <w:rsid w:val="00AB5CA9"/>
    <w:rsid w:val="00AB7FB4"/>
    <w:rsid w:val="00AF6EEF"/>
    <w:rsid w:val="00B00E2E"/>
    <w:rsid w:val="00B34C39"/>
    <w:rsid w:val="00B511D7"/>
    <w:rsid w:val="00B625CF"/>
    <w:rsid w:val="00B75A57"/>
    <w:rsid w:val="00B90949"/>
    <w:rsid w:val="00BB7310"/>
    <w:rsid w:val="00BC18CE"/>
    <w:rsid w:val="00BE1C55"/>
    <w:rsid w:val="00C7676D"/>
    <w:rsid w:val="00CC2FCE"/>
    <w:rsid w:val="00CD057F"/>
    <w:rsid w:val="00D159C3"/>
    <w:rsid w:val="00D301B5"/>
    <w:rsid w:val="00D56633"/>
    <w:rsid w:val="00D74182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94F8B"/>
    <w:rsid w:val="00FB18E1"/>
    <w:rsid w:val="00FF3CA8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866210-C1DD-4E64-93CD-4C54CC2F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1181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2023-09-18T22:34:00Z</dcterms:created>
  <dcterms:modified xsi:type="dcterms:W3CDTF">2023-09-18T22:34:00Z</dcterms:modified>
</cp:coreProperties>
</file>