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F72A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1E18C3" w:rsidRDefault="001E18C3">
      <w:pPr>
        <w:jc w:val="right"/>
        <w:rPr>
          <w:b/>
          <w:color w:val="000000"/>
          <w:sz w:val="24"/>
        </w:rPr>
      </w:pPr>
    </w:p>
    <w:p w:rsidR="00BC18CE" w:rsidRPr="001E18C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E18C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E18C3" w:rsidRDefault="004F7633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pat-584 54 ANS </w:t>
      </w:r>
    </w:p>
    <w:p w:rsidR="00EB2A23" w:rsidRPr="001E18C3" w:rsidRDefault="00EB2A23">
      <w:pPr>
        <w:rPr>
          <w:b/>
          <w:i/>
          <w:iCs/>
          <w:color w:val="000000"/>
          <w:sz w:val="24"/>
        </w:rPr>
      </w:pPr>
    </w:p>
    <w:p w:rsidR="00EB2A23" w:rsidRPr="001E18C3" w:rsidRDefault="001F72A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E18C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1E18C3">
      <w:pPr>
        <w:rPr>
          <w:bCs/>
          <w:i/>
          <w:iCs/>
          <w:color w:val="000000"/>
          <w:sz w:val="24"/>
        </w:rPr>
      </w:pPr>
      <w:r>
        <w:rPr>
          <w:bCs/>
          <w:i/>
          <w:iCs/>
          <w:color w:val="000000"/>
          <w:sz w:val="24"/>
        </w:rPr>
        <w:t>Induration douloureuse mammaire gauche sur antécédent de mastite du sein gauche, traitée en 2018.</w:t>
      </w:r>
    </w:p>
    <w:p w:rsidR="001E18C3" w:rsidRPr="001E18C3" w:rsidRDefault="001E18C3">
      <w:pPr>
        <w:rPr>
          <w:bCs/>
          <w:i/>
          <w:iCs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1E18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E18C3">
        <w:rPr>
          <w:bCs/>
          <w:color w:val="000000"/>
          <w:sz w:val="24"/>
        </w:rPr>
        <w:t xml:space="preserve">conjonctivo-glandulaire et </w:t>
      </w:r>
      <w:r>
        <w:rPr>
          <w:bCs/>
          <w:color w:val="000000"/>
          <w:sz w:val="24"/>
        </w:rPr>
        <w:t>graisseuse type b de l’ACR.</w:t>
      </w:r>
    </w:p>
    <w:p w:rsidR="0017729C" w:rsidRDefault="00460C6C" w:rsidP="001772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en projection rétro-aréolaire du sein gauche, dense, de contours irréguliers, </w:t>
      </w:r>
      <w:r w:rsidR="0017729C">
        <w:rPr>
          <w:bCs/>
          <w:color w:val="000000"/>
          <w:sz w:val="24"/>
        </w:rPr>
        <w:t>mesurée environ 30mm de grand axe, sans microcalcification associée.</w:t>
      </w:r>
    </w:p>
    <w:p w:rsidR="0017729C" w:rsidRDefault="00C535E6" w:rsidP="001772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globale de densité mammaire gauche.</w:t>
      </w:r>
    </w:p>
    <w:p w:rsidR="00387441" w:rsidRDefault="00387441" w:rsidP="0038744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modéré de la PAM gauche.</w:t>
      </w:r>
    </w:p>
    <w:p w:rsidR="00FA383A" w:rsidRDefault="00C535E6" w:rsidP="001772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réniforme</w:t>
      </w:r>
      <w:r w:rsidR="00C90055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</w:t>
      </w:r>
      <w:r w:rsidR="00FA383A">
        <w:rPr>
          <w:bCs/>
          <w:color w:val="000000"/>
          <w:sz w:val="24"/>
        </w:rPr>
        <w:t>contours micro-lobulés, en projection du QMS gauche, satellite d’une structure vasculaire, évoquant une adénopathie intra-mammaire, mesurant 11mm.</w:t>
      </w:r>
    </w:p>
    <w:p w:rsidR="00FA383A" w:rsidRDefault="00387441" w:rsidP="001772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rondes régulières éparses bilatérales.</w:t>
      </w:r>
    </w:p>
    <w:p w:rsidR="000A24F3" w:rsidRDefault="00387441" w:rsidP="0038744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mammaire droite.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565951" w:rsidRDefault="001078FB" w:rsidP="00DC31D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irrégulière rétro et sus-aréolaire du sein gauche, </w:t>
      </w:r>
      <w:r w:rsidR="00DC31D6">
        <w:rPr>
          <w:bCs/>
          <w:color w:val="000000"/>
          <w:sz w:val="24"/>
        </w:rPr>
        <w:t>mal circonscrite, d’échostructure hypoéchogène hétérogène, mesurée 28x16mm de grands axes, associée à un aspect échogène de la graisse et de la trame environnante</w:t>
      </w:r>
      <w:r w:rsidR="00565951">
        <w:rPr>
          <w:bCs/>
          <w:color w:val="000000"/>
          <w:sz w:val="24"/>
        </w:rPr>
        <w:t>.</w:t>
      </w:r>
    </w:p>
    <w:p w:rsidR="00565951" w:rsidRDefault="00565951" w:rsidP="005659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Petit foyer d’allure collectée sus-aréolaire interne gauche, </w:t>
      </w:r>
      <w:r w:rsidR="00C90055">
        <w:rPr>
          <w:bCs/>
          <w:color w:val="000000"/>
          <w:sz w:val="24"/>
        </w:rPr>
        <w:t>contigu</w:t>
      </w:r>
      <w:r>
        <w:rPr>
          <w:bCs/>
          <w:color w:val="000000"/>
          <w:sz w:val="24"/>
        </w:rPr>
        <w:t xml:space="preserve"> de 05mm.</w:t>
      </w:r>
    </w:p>
    <w:p w:rsidR="00565951" w:rsidRDefault="00565951" w:rsidP="005659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Discrète ectasie rétro-aréolaire gauche, à contenu finement échogène.     </w:t>
      </w:r>
    </w:p>
    <w:p w:rsidR="00DC31D6" w:rsidRDefault="00565951" w:rsidP="00384E4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 intra-mammaire du QMS gauche, à cortex développé et centre graisseux excentré, mesurée 09mm.</w:t>
      </w:r>
    </w:p>
    <w:p w:rsidR="00565951" w:rsidRDefault="00565951" w:rsidP="005659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</w:t>
      </w:r>
      <w:r w:rsidRPr="00565951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ou d’ombre acoustique pathologique mammaire droite.</w:t>
      </w:r>
    </w:p>
    <w:p w:rsidR="00565951" w:rsidRDefault="00565951" w:rsidP="005659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gauches, à centre graisseux et cortex hypoéchogène régulier, développé, dont la plus volumineuse mesure 25x09mm de grands axes.</w:t>
      </w:r>
    </w:p>
    <w:p w:rsidR="00565951" w:rsidRDefault="00565951" w:rsidP="0056595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11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02A7D">
        <w:rPr>
          <w:b/>
          <w:bCs/>
          <w:i/>
          <w:color w:val="000000"/>
          <w:sz w:val="24"/>
        </w:rPr>
        <w:t xml:space="preserve">retrouve une </w:t>
      </w:r>
      <w:r w:rsidR="008A4702">
        <w:rPr>
          <w:b/>
          <w:bCs/>
          <w:i/>
          <w:color w:val="000000"/>
          <w:sz w:val="24"/>
        </w:rPr>
        <w:t xml:space="preserve">mastite gauche associant une </w:t>
      </w:r>
      <w:r w:rsidR="0011145D">
        <w:rPr>
          <w:b/>
          <w:bCs/>
          <w:i/>
          <w:color w:val="000000"/>
          <w:sz w:val="24"/>
        </w:rPr>
        <w:t xml:space="preserve">masse irrégulière rétro-aréolaire, une surdensité mammaire globale et une adénopathie </w:t>
      </w:r>
      <w:r w:rsidR="00B36EC0">
        <w:rPr>
          <w:b/>
          <w:bCs/>
          <w:i/>
          <w:color w:val="000000"/>
          <w:sz w:val="24"/>
        </w:rPr>
        <w:t xml:space="preserve">intra-mammaire du QMS </w:t>
      </w:r>
      <w:r w:rsidR="0011145D">
        <w:rPr>
          <w:b/>
          <w:bCs/>
          <w:i/>
          <w:color w:val="000000"/>
          <w:sz w:val="24"/>
        </w:rPr>
        <w:t>avec</w:t>
      </w:r>
      <w:r w:rsidR="00B36EC0">
        <w:rPr>
          <w:b/>
          <w:bCs/>
          <w:i/>
          <w:color w:val="000000"/>
          <w:sz w:val="24"/>
        </w:rPr>
        <w:t xml:space="preserve"> a</w:t>
      </w:r>
      <w:r w:rsidR="00B36EC0" w:rsidRPr="00B36EC0">
        <w:rPr>
          <w:b/>
          <w:bCs/>
          <w:i/>
          <w:color w:val="000000"/>
          <w:sz w:val="24"/>
        </w:rPr>
        <w:t>dénomégalies axillaires</w:t>
      </w:r>
      <w:r w:rsidR="00B36EC0">
        <w:rPr>
          <w:b/>
          <w:bCs/>
          <w:i/>
          <w:color w:val="000000"/>
          <w:sz w:val="24"/>
        </w:rPr>
        <w:t xml:space="preserve"> homolatérales, à </w:t>
      </w:r>
      <w:r w:rsidR="00B36EC0" w:rsidRPr="00B36EC0">
        <w:rPr>
          <w:b/>
          <w:bCs/>
          <w:i/>
          <w:color w:val="000000"/>
          <w:sz w:val="24"/>
        </w:rPr>
        <w:t>cortex</w:t>
      </w:r>
      <w:r w:rsidR="00B36EC0" w:rsidRPr="00B36EC0">
        <w:rPr>
          <w:bCs/>
          <w:color w:val="000000"/>
          <w:sz w:val="24"/>
        </w:rPr>
        <w:t xml:space="preserve"> </w:t>
      </w:r>
      <w:r w:rsidR="00B36EC0" w:rsidRPr="00B36EC0">
        <w:rPr>
          <w:b/>
          <w:bCs/>
          <w:i/>
          <w:color w:val="000000"/>
          <w:sz w:val="24"/>
        </w:rPr>
        <w:t>développé</w:t>
      </w:r>
      <w:r w:rsidR="00B36EC0">
        <w:rPr>
          <w:b/>
          <w:bCs/>
          <w:i/>
          <w:color w:val="000000"/>
          <w:sz w:val="24"/>
        </w:rPr>
        <w:t>.</w:t>
      </w:r>
    </w:p>
    <w:p w:rsidR="00384E4C" w:rsidRDefault="00384E4C" w:rsidP="00384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4 de l’ACR à gauche et BI-RADS 2 de l'ACR à droite.</w:t>
      </w:r>
    </w:p>
    <w:p w:rsidR="00B36EC0" w:rsidRDefault="00384E4C" w:rsidP="00B36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vérification histologique par microbiopsie échoguidée à gauche est nécessaire vu la recrudescence des lésions et l’absence de preuve histologique</w:t>
      </w:r>
      <w:r w:rsidR="0011145D">
        <w:rPr>
          <w:b/>
          <w:bCs/>
          <w:i/>
          <w:color w:val="000000"/>
          <w:sz w:val="24"/>
        </w:rPr>
        <w:t xml:space="preserve"> antérieure</w:t>
      </w:r>
      <w:r>
        <w:rPr>
          <w:b/>
          <w:bCs/>
          <w:i/>
          <w:color w:val="000000"/>
          <w:sz w:val="24"/>
        </w:rPr>
        <w:t>, ainsi qu’un complément IRM mammaire.</w:t>
      </w:r>
    </w:p>
    <w:sectPr w:rsidR="00B36EC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844" w:rsidRDefault="00CA4844" w:rsidP="00FF41A6">
      <w:r>
        <w:separator/>
      </w:r>
    </w:p>
  </w:endnote>
  <w:endnote w:type="continuationSeparator" w:id="0">
    <w:p w:rsidR="00CA4844" w:rsidRDefault="00CA48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844" w:rsidRDefault="00CA4844" w:rsidP="00FF41A6">
      <w:r>
        <w:separator/>
      </w:r>
    </w:p>
  </w:footnote>
  <w:footnote w:type="continuationSeparator" w:id="0">
    <w:p w:rsidR="00CA4844" w:rsidRDefault="00CA48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078FB"/>
    <w:rsid w:val="0011145D"/>
    <w:rsid w:val="00136EEF"/>
    <w:rsid w:val="0017729C"/>
    <w:rsid w:val="001E18C3"/>
    <w:rsid w:val="001F72AC"/>
    <w:rsid w:val="00266C96"/>
    <w:rsid w:val="00291FF6"/>
    <w:rsid w:val="002B58CC"/>
    <w:rsid w:val="00320AF6"/>
    <w:rsid w:val="0038353D"/>
    <w:rsid w:val="00384E4C"/>
    <w:rsid w:val="00387441"/>
    <w:rsid w:val="00397A26"/>
    <w:rsid w:val="004038CE"/>
    <w:rsid w:val="00413297"/>
    <w:rsid w:val="00425DD9"/>
    <w:rsid w:val="00460C6C"/>
    <w:rsid w:val="00483B47"/>
    <w:rsid w:val="00487E9D"/>
    <w:rsid w:val="004E0DFB"/>
    <w:rsid w:val="004E1488"/>
    <w:rsid w:val="004F7633"/>
    <w:rsid w:val="005018C7"/>
    <w:rsid w:val="0052687A"/>
    <w:rsid w:val="0055089C"/>
    <w:rsid w:val="00565951"/>
    <w:rsid w:val="0064051F"/>
    <w:rsid w:val="006925A3"/>
    <w:rsid w:val="006A5983"/>
    <w:rsid w:val="006E396B"/>
    <w:rsid w:val="00702A7D"/>
    <w:rsid w:val="00707CDB"/>
    <w:rsid w:val="007571A5"/>
    <w:rsid w:val="007C2281"/>
    <w:rsid w:val="007F2AFE"/>
    <w:rsid w:val="008A4702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36EC0"/>
    <w:rsid w:val="00B511D7"/>
    <w:rsid w:val="00B625CF"/>
    <w:rsid w:val="00B75A57"/>
    <w:rsid w:val="00B90949"/>
    <w:rsid w:val="00BB7310"/>
    <w:rsid w:val="00BC18CE"/>
    <w:rsid w:val="00BE1C55"/>
    <w:rsid w:val="00C535E6"/>
    <w:rsid w:val="00C7676D"/>
    <w:rsid w:val="00C90055"/>
    <w:rsid w:val="00CA4844"/>
    <w:rsid w:val="00CB4A51"/>
    <w:rsid w:val="00CC4C82"/>
    <w:rsid w:val="00CD057F"/>
    <w:rsid w:val="00D159C3"/>
    <w:rsid w:val="00DC31D6"/>
    <w:rsid w:val="00DC7E65"/>
    <w:rsid w:val="00DE3E17"/>
    <w:rsid w:val="00E25639"/>
    <w:rsid w:val="00E31EF8"/>
    <w:rsid w:val="00EB2A23"/>
    <w:rsid w:val="00EE4ACF"/>
    <w:rsid w:val="00F36752"/>
    <w:rsid w:val="00F45755"/>
    <w:rsid w:val="00F515B5"/>
    <w:rsid w:val="00F7627E"/>
    <w:rsid w:val="00FA383A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B259FA-7BF1-46AC-BB8C-BF57C99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90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0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2023-06-14T12:31:00Z</cp:lastPrinted>
  <dcterms:created xsi:type="dcterms:W3CDTF">2023-09-18T22:34:00Z</dcterms:created>
  <dcterms:modified xsi:type="dcterms:W3CDTF">2023-09-18T22:34:00Z</dcterms:modified>
</cp:coreProperties>
</file>