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1775F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23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E5B0B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pat-610 67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FF3FDF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1775FD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>
        <w:rPr>
          <w:sz w:val="24"/>
          <w:szCs w:val="24"/>
        </w:rPr>
        <w:t>Seins graisseux homogènes type a de l’ACR.</w:t>
      </w:r>
    </w:p>
    <w:p w:rsidR="00FF3FDF" w:rsidRDefault="00FF3FDF" w:rsidP="00CB23CE">
      <w:pPr>
        <w:rPr>
          <w:sz w:val="24"/>
          <w:szCs w:val="24"/>
        </w:rPr>
      </w:pPr>
    </w:p>
    <w:p w:rsidR="00FF3FDF" w:rsidRDefault="00FF3FDF" w:rsidP="00FF3FDF">
      <w:pPr>
        <w:rPr>
          <w:sz w:val="24"/>
          <w:szCs w:val="24"/>
        </w:rPr>
      </w:pPr>
      <w:r>
        <w:rPr>
          <w:sz w:val="24"/>
          <w:szCs w:val="24"/>
        </w:rPr>
        <w:t>Présence de quelques opacités rondes éparses bilatérales, bien limitée</w:t>
      </w:r>
      <w:r w:rsidR="0051434E">
        <w:rPr>
          <w:sz w:val="24"/>
          <w:szCs w:val="24"/>
        </w:rPr>
        <w:t>s</w:t>
      </w:r>
      <w:r>
        <w:rPr>
          <w:sz w:val="24"/>
          <w:szCs w:val="24"/>
        </w:rPr>
        <w:t xml:space="preserve"> de densité moyenne homogène</w:t>
      </w:r>
      <w:r w:rsidR="0051434E">
        <w:rPr>
          <w:sz w:val="24"/>
          <w:szCs w:val="24"/>
        </w:rPr>
        <w:t>s</w:t>
      </w:r>
      <w:r>
        <w:rPr>
          <w:sz w:val="24"/>
          <w:szCs w:val="24"/>
        </w:rPr>
        <w:t>, infracentimétrique</w:t>
      </w:r>
      <w:r w:rsidR="0051434E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FF3FDF" w:rsidRDefault="00CB23CE" w:rsidP="00CB23CE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</w:t>
      </w:r>
      <w:r w:rsidR="00FF3FDF">
        <w:rPr>
          <w:sz w:val="24"/>
          <w:szCs w:val="24"/>
        </w:rPr>
        <w:t>de lésion nodulaire solide à caractère péjoratif au niveau des deux seins.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FF3FDF" w:rsidRDefault="00FF3FDF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signaler quelques micro-kystes éparses bilatéraux, le plus volumineux mesure </w:t>
      </w:r>
      <w:r w:rsidR="0051434E">
        <w:rPr>
          <w:sz w:val="24"/>
          <w:szCs w:val="24"/>
        </w:rPr>
        <w:t>5</w:t>
      </w:r>
      <w:r>
        <w:rPr>
          <w:sz w:val="24"/>
          <w:szCs w:val="24"/>
        </w:rPr>
        <w:t>mm</w:t>
      </w:r>
      <w:r w:rsidR="0051434E">
        <w:rPr>
          <w:sz w:val="24"/>
          <w:szCs w:val="24"/>
        </w:rPr>
        <w:t xml:space="preserve"> au niveau du QSI gauche</w:t>
      </w:r>
      <w:r>
        <w:rPr>
          <w:sz w:val="24"/>
          <w:szCs w:val="24"/>
        </w:rPr>
        <w:t>.</w:t>
      </w:r>
    </w:p>
    <w:p w:rsidR="00FF3FDF" w:rsidRDefault="00FF3FDF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FF3FDF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FF3FDF">
        <w:rPr>
          <w:sz w:val="24"/>
          <w:szCs w:val="24"/>
        </w:rPr>
        <w:t>, à centre graisseux d’allure inflammatoire</w:t>
      </w:r>
      <w:r>
        <w:rPr>
          <w:sz w:val="24"/>
          <w:szCs w:val="24"/>
        </w:rPr>
        <w:t>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</w:t>
      </w:r>
      <w:r w:rsidR="00FF3FDF">
        <w:rPr>
          <w:b/>
          <w:i/>
          <w:sz w:val="24"/>
          <w:szCs w:val="24"/>
        </w:rPr>
        <w:t>, hormis quelques micro-kystes éparses bilatéraux</w:t>
      </w:r>
      <w:r>
        <w:rPr>
          <w:b/>
          <w:i/>
          <w:sz w:val="24"/>
          <w:szCs w:val="24"/>
        </w:rPr>
        <w:t>.</w:t>
      </w:r>
    </w:p>
    <w:p w:rsidR="00CB23CE" w:rsidRDefault="00CB23CE" w:rsidP="00FF3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FF3FDF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l'ACR.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5AE" w:rsidRDefault="005D65AE" w:rsidP="00FF41A6">
      <w:r>
        <w:separator/>
      </w:r>
    </w:p>
  </w:endnote>
  <w:endnote w:type="continuationSeparator" w:id="0">
    <w:p w:rsidR="005D65AE" w:rsidRDefault="005D65A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34E" w:rsidRDefault="0051434E" w:rsidP="00F515B5">
    <w:pPr>
      <w:jc w:val="center"/>
      <w:rPr>
        <w:rFonts w:eastAsia="Calibri"/>
        <w:i/>
        <w:iCs/>
        <w:sz w:val="18"/>
        <w:szCs w:val="18"/>
      </w:rPr>
    </w:pPr>
  </w:p>
  <w:p w:rsidR="0051434E" w:rsidRDefault="0051434E" w:rsidP="00F515B5">
    <w:pPr>
      <w:tabs>
        <w:tab w:val="center" w:pos="4536"/>
        <w:tab w:val="right" w:pos="9072"/>
      </w:tabs>
      <w:jc w:val="center"/>
    </w:pPr>
  </w:p>
  <w:p w:rsidR="0051434E" w:rsidRPr="00F515B5" w:rsidRDefault="0051434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5AE" w:rsidRDefault="005D65AE" w:rsidP="00FF41A6">
      <w:r>
        <w:separator/>
      </w:r>
    </w:p>
  </w:footnote>
  <w:footnote w:type="continuationSeparator" w:id="0">
    <w:p w:rsidR="005D65AE" w:rsidRDefault="005D65A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34E" w:rsidRDefault="0051434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51434E" w:rsidRPr="00426781" w:rsidRDefault="0051434E" w:rsidP="00FF41A6">
    <w:pPr>
      <w:pStyle w:val="NoSpacing"/>
      <w:jc w:val="center"/>
      <w:rPr>
        <w:rFonts w:ascii="Tw Cen MT" w:hAnsi="Tw Cen MT"/>
      </w:rPr>
    </w:pPr>
  </w:p>
  <w:p w:rsidR="0051434E" w:rsidRDefault="0051434E" w:rsidP="00FF41A6">
    <w:pPr>
      <w:pStyle w:val="NoSpacing"/>
      <w:jc w:val="center"/>
      <w:rPr>
        <w:rFonts w:ascii="Tw Cen MT" w:hAnsi="Tw Cen MT"/>
      </w:rPr>
    </w:pPr>
  </w:p>
  <w:p w:rsidR="0051434E" w:rsidRPr="00D104DB" w:rsidRDefault="0051434E" w:rsidP="00FF41A6">
    <w:pPr>
      <w:pStyle w:val="NoSpacing"/>
      <w:jc w:val="center"/>
      <w:rPr>
        <w:sz w:val="16"/>
        <w:szCs w:val="16"/>
      </w:rPr>
    </w:pPr>
  </w:p>
  <w:p w:rsidR="0051434E" w:rsidRDefault="0051434E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775FD"/>
    <w:rsid w:val="001C0B8B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1434E"/>
    <w:rsid w:val="0055089C"/>
    <w:rsid w:val="005D65AE"/>
    <w:rsid w:val="006925A3"/>
    <w:rsid w:val="006A5983"/>
    <w:rsid w:val="006E396B"/>
    <w:rsid w:val="007571A5"/>
    <w:rsid w:val="007E5B0B"/>
    <w:rsid w:val="007F2AFE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01AC"/>
    <w:rsid w:val="00FF3FDF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5EAAC15-D747-4607-A062-1F88C068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1092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2023-05-23T12:07:00Z</cp:lastPrinted>
  <dcterms:created xsi:type="dcterms:W3CDTF">2023-09-18T22:36:00Z</dcterms:created>
  <dcterms:modified xsi:type="dcterms:W3CDTF">2023-09-18T22:36:00Z</dcterms:modified>
</cp:coreProperties>
</file>