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5658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1193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pat-614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D2964" w:rsidRDefault="00BC18CE" w:rsidP="002D29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2964">
        <w:rPr>
          <w:b/>
          <w:i/>
          <w:iCs/>
          <w:color w:val="000000"/>
          <w:sz w:val="24"/>
        </w:rPr>
        <w:t xml:space="preserve"> </w:t>
      </w:r>
      <w:r w:rsidR="0025658A" w:rsidRPr="002D2964">
        <w:rPr>
          <w:b/>
          <w:i/>
          <w:iCs/>
          <w:color w:val="000000"/>
          <w:sz w:val="24"/>
        </w:rPr>
        <w:t>MAMMOGRAPHIE</w:t>
      </w:r>
      <w:r w:rsidR="002D2964" w:rsidRPr="002D296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D2964" w:rsidRDefault="00EB2A23">
      <w:pPr>
        <w:rPr>
          <w:b/>
          <w:color w:val="000000"/>
          <w:sz w:val="24"/>
          <w:szCs w:val="24"/>
        </w:rPr>
      </w:pPr>
      <w:r w:rsidRPr="002D2964">
        <w:rPr>
          <w:b/>
          <w:iCs/>
          <w:color w:val="000000"/>
          <w:sz w:val="24"/>
          <w:szCs w:val="24"/>
          <w:u w:val="single"/>
        </w:rPr>
        <w:t>RESULTATS</w:t>
      </w:r>
      <w:r w:rsidRPr="002D2964">
        <w:rPr>
          <w:b/>
          <w:i/>
          <w:color w:val="000000"/>
          <w:sz w:val="24"/>
          <w:szCs w:val="24"/>
        </w:rPr>
        <w:t>:</w:t>
      </w:r>
      <w:r w:rsidRPr="002D2964">
        <w:rPr>
          <w:b/>
          <w:color w:val="000000"/>
          <w:sz w:val="24"/>
          <w:szCs w:val="24"/>
        </w:rPr>
        <w:t xml:space="preserve"> </w:t>
      </w:r>
    </w:p>
    <w:p w:rsidR="00EE4ACF" w:rsidRPr="002D2964" w:rsidRDefault="00EE4ACF">
      <w:pPr>
        <w:rPr>
          <w:b/>
          <w:color w:val="000000"/>
          <w:sz w:val="24"/>
          <w:szCs w:val="24"/>
        </w:rPr>
      </w:pPr>
    </w:p>
    <w:p w:rsidR="00A90B0A" w:rsidRPr="002D2964" w:rsidRDefault="00B00E2E" w:rsidP="002D2964">
      <w:pPr>
        <w:ind w:firstLine="708"/>
        <w:rPr>
          <w:b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2D296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2D2964" w:rsidRPr="002D296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7524E4" w:rsidP="004A793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forme ovalaire, aux contours circonscrits, isodense homogène, sans micro-calcifications en son sein, rétro-aréolaire droite.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2D2964" w:rsidRDefault="00A90B0A" w:rsidP="002D2964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</w:p>
    <w:p w:rsidR="00A90B0A" w:rsidRPr="002D2964" w:rsidRDefault="00A90B0A" w:rsidP="002D2964">
      <w:pPr>
        <w:ind w:firstLine="708"/>
        <w:rPr>
          <w:bCs/>
          <w:color w:val="000000"/>
          <w:sz w:val="24"/>
          <w:szCs w:val="24"/>
        </w:rPr>
      </w:pPr>
      <w:r w:rsidRPr="002D296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D2964" w:rsidRPr="002D2964">
        <w:rPr>
          <w:b/>
          <w:bCs/>
          <w:i/>
          <w:color w:val="000000"/>
          <w:sz w:val="24"/>
          <w:szCs w:val="24"/>
          <w:u w:val="single"/>
        </w:rPr>
        <w:t> :</w:t>
      </w:r>
      <w:r w:rsidRPr="002D296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D869A2" w:rsidP="0099599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</w:t>
      </w:r>
      <w:r w:rsidR="007450A7">
        <w:rPr>
          <w:bCs/>
          <w:color w:val="000000"/>
          <w:sz w:val="24"/>
          <w:szCs w:val="24"/>
        </w:rPr>
        <w:t xml:space="preserve">en rétro-aréolaire droit </w:t>
      </w:r>
      <w:r>
        <w:rPr>
          <w:bCs/>
          <w:color w:val="000000"/>
          <w:sz w:val="24"/>
          <w:szCs w:val="24"/>
        </w:rPr>
        <w:t xml:space="preserve">correspond à une formation ovalaire, aux contours circonscrits, hypoéchogène homogène, mesurant </w:t>
      </w:r>
      <w:r w:rsidR="00995994">
        <w:rPr>
          <w:bCs/>
          <w:color w:val="000000"/>
          <w:sz w:val="24"/>
          <w:szCs w:val="24"/>
        </w:rPr>
        <w:t>15</w:t>
      </w:r>
      <w:r w:rsidR="00381CC9">
        <w:rPr>
          <w:bCs/>
          <w:color w:val="000000"/>
          <w:sz w:val="24"/>
          <w:szCs w:val="24"/>
        </w:rPr>
        <w:t>,4</w:t>
      </w:r>
      <w:r w:rsidR="007450A7">
        <w:rPr>
          <w:bCs/>
          <w:color w:val="000000"/>
          <w:sz w:val="24"/>
          <w:szCs w:val="24"/>
        </w:rPr>
        <w:t xml:space="preserve"> mm.</w:t>
      </w:r>
    </w:p>
    <w:p w:rsidR="00121DDF" w:rsidRDefault="00121DDF" w:rsidP="00D869A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de quelques formations kystiques à paroi fine et régulière, à contenu homogène anéchogène, siégeant et mesurant comme suit :</w:t>
      </w:r>
    </w:p>
    <w:p w:rsidR="00121DDF" w:rsidRPr="00BD4F0F" w:rsidRDefault="00995994" w:rsidP="00BD4F0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D4F0F">
        <w:rPr>
          <w:bCs/>
          <w:i/>
          <w:iCs/>
          <w:color w:val="000000"/>
          <w:sz w:val="24"/>
          <w:szCs w:val="24"/>
        </w:rPr>
        <w:t>Rétro-aréolaire droite de 4,5 mm, 5 mm et 11,3 mm.</w:t>
      </w:r>
    </w:p>
    <w:p w:rsidR="00995994" w:rsidRPr="00BD4F0F" w:rsidRDefault="00995994" w:rsidP="00BD4F0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D4F0F">
        <w:rPr>
          <w:bCs/>
          <w:i/>
          <w:iCs/>
          <w:color w:val="000000"/>
          <w:sz w:val="24"/>
          <w:szCs w:val="24"/>
        </w:rPr>
        <w:t>QME droit de 3,6 mm.</w:t>
      </w:r>
    </w:p>
    <w:p w:rsidR="00995994" w:rsidRPr="00BD4F0F" w:rsidRDefault="00995994" w:rsidP="00BD4F0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D4F0F">
        <w:rPr>
          <w:bCs/>
          <w:i/>
          <w:iCs/>
          <w:color w:val="000000"/>
          <w:sz w:val="24"/>
          <w:szCs w:val="24"/>
        </w:rPr>
        <w:t>QMI droit de 3 mm.</w:t>
      </w:r>
    </w:p>
    <w:p w:rsidR="00121DDF" w:rsidRPr="00BD4F0F" w:rsidRDefault="00381CC9" w:rsidP="00BD4F0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D4F0F">
        <w:rPr>
          <w:bCs/>
          <w:i/>
          <w:iCs/>
          <w:color w:val="000000"/>
          <w:sz w:val="24"/>
          <w:szCs w:val="24"/>
        </w:rPr>
        <w:t xml:space="preserve">QSE gauche de </w:t>
      </w:r>
      <w:r w:rsidR="00BD4F0F" w:rsidRPr="00BD4F0F">
        <w:rPr>
          <w:bCs/>
          <w:i/>
          <w:iCs/>
          <w:color w:val="000000"/>
          <w:sz w:val="24"/>
          <w:szCs w:val="24"/>
        </w:rPr>
        <w:t>2,3 mm.</w:t>
      </w:r>
    </w:p>
    <w:p w:rsidR="00A90B0A" w:rsidRPr="00BD4F0F" w:rsidRDefault="00BD4F0F" w:rsidP="00BD4F0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D4F0F">
        <w:rPr>
          <w:bCs/>
          <w:i/>
          <w:iCs/>
          <w:color w:val="000000"/>
          <w:sz w:val="24"/>
          <w:szCs w:val="24"/>
        </w:rPr>
        <w:t>Rétro-aréolaire gauche de 2,5 mm.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>Absence d’ombre acoustique pathologique.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>Système canalaire non dilaté.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  <w:r w:rsidRPr="002D2964">
        <w:rPr>
          <w:bCs/>
          <w:color w:val="000000"/>
          <w:sz w:val="24"/>
          <w:szCs w:val="24"/>
        </w:rPr>
        <w:t>Absence d’adénopathies axillaires.</w:t>
      </w:r>
    </w:p>
    <w:p w:rsidR="00A90B0A" w:rsidRPr="002D2964" w:rsidRDefault="00A90B0A" w:rsidP="00A90B0A">
      <w:pPr>
        <w:rPr>
          <w:bCs/>
          <w:color w:val="000000"/>
          <w:sz w:val="24"/>
          <w:szCs w:val="24"/>
        </w:rPr>
      </w:pPr>
    </w:p>
    <w:p w:rsidR="00A90B0A" w:rsidRPr="002D2964" w:rsidRDefault="002D29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D296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D2964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2D2964" w:rsidRDefault="003242EC" w:rsidP="00B13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D296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C75E6">
        <w:rPr>
          <w:b/>
          <w:bCs/>
          <w:i/>
          <w:color w:val="000000"/>
          <w:sz w:val="24"/>
          <w:szCs w:val="24"/>
        </w:rPr>
        <w:t>en faveur d’une masse mammaire droite de sémiologie béni</w:t>
      </w:r>
      <w:r w:rsidR="00B13D56">
        <w:rPr>
          <w:b/>
          <w:bCs/>
          <w:i/>
          <w:color w:val="000000"/>
          <w:sz w:val="24"/>
          <w:szCs w:val="24"/>
        </w:rPr>
        <w:t>gne, sur dystrophie kystique simple bilatérale.</w:t>
      </w:r>
    </w:p>
    <w:p w:rsidR="00A90B0A" w:rsidRPr="002D2964" w:rsidRDefault="003242EC" w:rsidP="00B13D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D2964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B13D56">
        <w:rPr>
          <w:b/>
          <w:bCs/>
          <w:i/>
          <w:color w:val="000000"/>
          <w:sz w:val="24"/>
          <w:szCs w:val="24"/>
        </w:rPr>
        <w:t>3</w:t>
      </w:r>
      <w:r w:rsidR="00A90B0A" w:rsidRPr="002D2964">
        <w:rPr>
          <w:b/>
          <w:bCs/>
          <w:i/>
          <w:color w:val="000000"/>
          <w:sz w:val="24"/>
          <w:szCs w:val="24"/>
        </w:rPr>
        <w:t xml:space="preserve"> de l’ACR</w:t>
      </w:r>
      <w:r w:rsidR="00B13D56">
        <w:rPr>
          <w:b/>
          <w:bCs/>
          <w:i/>
          <w:color w:val="000000"/>
          <w:sz w:val="24"/>
          <w:szCs w:val="24"/>
        </w:rPr>
        <w:t xml:space="preserve"> à droite et</w:t>
      </w:r>
      <w:r w:rsidR="00E85C9A">
        <w:rPr>
          <w:b/>
          <w:bCs/>
          <w:i/>
          <w:color w:val="000000"/>
          <w:sz w:val="24"/>
          <w:szCs w:val="24"/>
        </w:rPr>
        <w:t xml:space="preserve"> BI-RADS 2 de l'ACR à gauche</w:t>
      </w:r>
      <w:r w:rsidR="00A90B0A" w:rsidRPr="002D2964">
        <w:rPr>
          <w:b/>
          <w:bCs/>
          <w:i/>
          <w:color w:val="000000"/>
          <w:sz w:val="24"/>
          <w:szCs w:val="24"/>
        </w:rPr>
        <w:t>.</w:t>
      </w:r>
    </w:p>
    <w:p w:rsidR="00EE4ACF" w:rsidRPr="002D2964" w:rsidRDefault="003242EC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85C9A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2D2964" w:rsidRDefault="00BC18CE">
      <w:pPr>
        <w:tabs>
          <w:tab w:val="left" w:pos="3686"/>
        </w:tabs>
        <w:rPr>
          <w:sz w:val="24"/>
          <w:szCs w:val="24"/>
        </w:rPr>
      </w:pPr>
      <w:r w:rsidRPr="002D2964">
        <w:rPr>
          <w:b/>
          <w:i/>
          <w:color w:val="000000"/>
          <w:sz w:val="24"/>
          <w:szCs w:val="24"/>
        </w:rPr>
        <w:t xml:space="preserve"> </w:t>
      </w:r>
    </w:p>
    <w:p w:rsidR="00EB2A23" w:rsidRPr="002D2964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2D2964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2D2964" w:rsidRDefault="00EB2A23">
      <w:pPr>
        <w:rPr>
          <w:b/>
          <w:color w:val="000000"/>
          <w:sz w:val="24"/>
          <w:szCs w:val="24"/>
        </w:rPr>
      </w:pPr>
    </w:p>
    <w:p w:rsidR="00EB2A23" w:rsidRPr="002D2964" w:rsidRDefault="00EB2A23">
      <w:pPr>
        <w:rPr>
          <w:sz w:val="24"/>
          <w:szCs w:val="24"/>
        </w:rPr>
      </w:pPr>
    </w:p>
    <w:p w:rsidR="00EB2A23" w:rsidRPr="002D2964" w:rsidRDefault="00EB2A23">
      <w:pPr>
        <w:rPr>
          <w:sz w:val="24"/>
          <w:szCs w:val="24"/>
        </w:rPr>
      </w:pPr>
    </w:p>
    <w:p w:rsidR="00320AF6" w:rsidRPr="002D2964" w:rsidRDefault="00320AF6">
      <w:pPr>
        <w:rPr>
          <w:sz w:val="24"/>
          <w:szCs w:val="24"/>
        </w:rPr>
      </w:pPr>
    </w:p>
    <w:sectPr w:rsidR="00320AF6" w:rsidRPr="002D296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B6E" w:rsidRDefault="00AD3B6E" w:rsidP="00FF41A6">
      <w:r>
        <w:separator/>
      </w:r>
    </w:p>
  </w:endnote>
  <w:endnote w:type="continuationSeparator" w:id="0">
    <w:p w:rsidR="00AD3B6E" w:rsidRDefault="00AD3B6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5E6" w:rsidRDefault="000C75E6" w:rsidP="00F515B5">
    <w:pPr>
      <w:jc w:val="center"/>
      <w:rPr>
        <w:rFonts w:eastAsia="Calibri"/>
        <w:i/>
        <w:iCs/>
        <w:sz w:val="18"/>
        <w:szCs w:val="18"/>
      </w:rPr>
    </w:pPr>
  </w:p>
  <w:p w:rsidR="000C75E6" w:rsidRDefault="000C75E6" w:rsidP="00F515B5">
    <w:pPr>
      <w:tabs>
        <w:tab w:val="center" w:pos="4536"/>
        <w:tab w:val="right" w:pos="9072"/>
      </w:tabs>
      <w:jc w:val="center"/>
    </w:pPr>
  </w:p>
  <w:p w:rsidR="000C75E6" w:rsidRPr="00F515B5" w:rsidRDefault="000C75E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B6E" w:rsidRDefault="00AD3B6E" w:rsidP="00FF41A6">
      <w:r>
        <w:separator/>
      </w:r>
    </w:p>
  </w:footnote>
  <w:footnote w:type="continuationSeparator" w:id="0">
    <w:p w:rsidR="00AD3B6E" w:rsidRDefault="00AD3B6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5E6" w:rsidRDefault="000C75E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C75E6" w:rsidRPr="00426781" w:rsidRDefault="000C75E6" w:rsidP="00FF41A6">
    <w:pPr>
      <w:pStyle w:val="NoSpacing"/>
      <w:jc w:val="center"/>
      <w:rPr>
        <w:rFonts w:ascii="Tw Cen MT" w:hAnsi="Tw Cen MT"/>
      </w:rPr>
    </w:pPr>
  </w:p>
  <w:p w:rsidR="000C75E6" w:rsidRDefault="000C75E6" w:rsidP="00FF41A6">
    <w:pPr>
      <w:pStyle w:val="NoSpacing"/>
      <w:jc w:val="center"/>
      <w:rPr>
        <w:rFonts w:ascii="Tw Cen MT" w:hAnsi="Tw Cen MT"/>
      </w:rPr>
    </w:pPr>
  </w:p>
  <w:p w:rsidR="000C75E6" w:rsidRPr="00D104DB" w:rsidRDefault="000C75E6" w:rsidP="00FF41A6">
    <w:pPr>
      <w:pStyle w:val="NoSpacing"/>
      <w:jc w:val="center"/>
      <w:rPr>
        <w:sz w:val="16"/>
        <w:szCs w:val="16"/>
      </w:rPr>
    </w:pPr>
  </w:p>
  <w:p w:rsidR="000C75E6" w:rsidRDefault="000C75E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9A2"/>
    <w:multiLevelType w:val="hybridMultilevel"/>
    <w:tmpl w:val="5B64799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75E6"/>
    <w:rsid w:val="00121DDF"/>
    <w:rsid w:val="00136EEF"/>
    <w:rsid w:val="0025658A"/>
    <w:rsid w:val="00266C96"/>
    <w:rsid w:val="00291FF6"/>
    <w:rsid w:val="002B58CC"/>
    <w:rsid w:val="002D2964"/>
    <w:rsid w:val="00320AF6"/>
    <w:rsid w:val="003242EC"/>
    <w:rsid w:val="00381CC9"/>
    <w:rsid w:val="0038353D"/>
    <w:rsid w:val="00397A26"/>
    <w:rsid w:val="004038CE"/>
    <w:rsid w:val="00405CF6"/>
    <w:rsid w:val="00413297"/>
    <w:rsid w:val="00425DD9"/>
    <w:rsid w:val="00483B47"/>
    <w:rsid w:val="00487E9D"/>
    <w:rsid w:val="004A7939"/>
    <w:rsid w:val="004E0DFB"/>
    <w:rsid w:val="004E1488"/>
    <w:rsid w:val="005018C7"/>
    <w:rsid w:val="0055089C"/>
    <w:rsid w:val="006925A3"/>
    <w:rsid w:val="006A5983"/>
    <w:rsid w:val="006E396B"/>
    <w:rsid w:val="007450A7"/>
    <w:rsid w:val="007524E4"/>
    <w:rsid w:val="007571A5"/>
    <w:rsid w:val="007F2AFE"/>
    <w:rsid w:val="008B1520"/>
    <w:rsid w:val="0091193A"/>
    <w:rsid w:val="00915587"/>
    <w:rsid w:val="00991837"/>
    <w:rsid w:val="00995994"/>
    <w:rsid w:val="00A11F2B"/>
    <w:rsid w:val="00A76F00"/>
    <w:rsid w:val="00A90B0A"/>
    <w:rsid w:val="00AB3DCA"/>
    <w:rsid w:val="00AD3B6E"/>
    <w:rsid w:val="00AF6EEF"/>
    <w:rsid w:val="00B00E2E"/>
    <w:rsid w:val="00B13D56"/>
    <w:rsid w:val="00B511D7"/>
    <w:rsid w:val="00B625CF"/>
    <w:rsid w:val="00B75A57"/>
    <w:rsid w:val="00B90949"/>
    <w:rsid w:val="00BB7310"/>
    <w:rsid w:val="00BC18CE"/>
    <w:rsid w:val="00BD4F0F"/>
    <w:rsid w:val="00BE1C55"/>
    <w:rsid w:val="00C7676D"/>
    <w:rsid w:val="00CD057F"/>
    <w:rsid w:val="00CD6255"/>
    <w:rsid w:val="00CE2491"/>
    <w:rsid w:val="00D159C3"/>
    <w:rsid w:val="00D77CF5"/>
    <w:rsid w:val="00D869A2"/>
    <w:rsid w:val="00DC7E65"/>
    <w:rsid w:val="00DE3E17"/>
    <w:rsid w:val="00E25639"/>
    <w:rsid w:val="00E31EF8"/>
    <w:rsid w:val="00E85C9A"/>
    <w:rsid w:val="00EB2A23"/>
    <w:rsid w:val="00EE4ACF"/>
    <w:rsid w:val="00F14FB5"/>
    <w:rsid w:val="00F45755"/>
    <w:rsid w:val="00F515B5"/>
    <w:rsid w:val="00F7627E"/>
    <w:rsid w:val="00F96A1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51D8E-1828-4D6E-B0D2-89D6887E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