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BE443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15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36BE4" w:rsidP="00DE5EA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pat-616 51 ANS </w:t>
      </w:r>
      <w:r w:rsidR="00BE4439">
        <w:rPr>
          <w:b/>
          <w:color w:val="000000"/>
          <w:sz w:val="24"/>
        </w:rPr>
        <w:t>MAMMOGRAPHIE/ ECHO COMPRISE</w:t>
      </w:r>
    </w:p>
    <w:p w:rsidR="000A24F3" w:rsidRPr="00DE5EAB" w:rsidRDefault="000A24F3" w:rsidP="00DE5EAB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F7019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F7019D">
        <w:rPr>
          <w:bCs/>
          <w:color w:val="000000"/>
          <w:sz w:val="24"/>
        </w:rPr>
        <w:t xml:space="preserve">denses hétérogènes </w:t>
      </w:r>
      <w:r>
        <w:rPr>
          <w:bCs/>
          <w:color w:val="000000"/>
          <w:sz w:val="24"/>
        </w:rPr>
        <w:t xml:space="preserve">type </w:t>
      </w:r>
      <w:r w:rsidR="00F7019D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F7019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F7019D">
        <w:rPr>
          <w:bCs/>
          <w:color w:val="000000"/>
          <w:sz w:val="24"/>
        </w:rPr>
        <w:t xml:space="preserve"> ou de distorsion architecturale.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F7019D" w:rsidRDefault="00F7019D" w:rsidP="000A24F3">
      <w:pPr>
        <w:rPr>
          <w:bCs/>
          <w:color w:val="000000"/>
          <w:sz w:val="24"/>
        </w:rPr>
      </w:pPr>
    </w:p>
    <w:p w:rsidR="00F7019D" w:rsidRDefault="00F7019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rondes et dystrophiques à centre clair éparses bilatérales.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F7019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F7019D" w:rsidRDefault="00F7019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masses ovalaires de grand axe horizontal parallèle au plan cutané de contours circonscrits, d’échostructure hypoéchogène, homogène, non atténuant situées et mesurées comme suit :</w:t>
      </w:r>
    </w:p>
    <w:p w:rsidR="00F7019D" w:rsidRPr="00DE5EAB" w:rsidRDefault="00F7019D" w:rsidP="00F7019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E5EAB">
        <w:rPr>
          <w:bCs/>
          <w:i/>
          <w:iCs/>
          <w:color w:val="000000"/>
          <w:sz w:val="24"/>
        </w:rPr>
        <w:t>QMInt du sein gauche 11x6 mm.</w:t>
      </w:r>
    </w:p>
    <w:p w:rsidR="00F7019D" w:rsidRPr="00DE5EAB" w:rsidRDefault="00F7019D" w:rsidP="00F7019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E5EAB">
        <w:rPr>
          <w:bCs/>
          <w:i/>
          <w:iCs/>
          <w:color w:val="000000"/>
          <w:sz w:val="24"/>
        </w:rPr>
        <w:t>QSE du sein droit de 10x3 mm.</w:t>
      </w:r>
    </w:p>
    <w:p w:rsidR="00F7019D" w:rsidRDefault="00F7019D" w:rsidP="000A24F3">
      <w:pPr>
        <w:rPr>
          <w:bCs/>
          <w:color w:val="000000"/>
          <w:sz w:val="24"/>
        </w:rPr>
      </w:pPr>
    </w:p>
    <w:p w:rsidR="000A24F3" w:rsidRDefault="00F7019D" w:rsidP="00F7019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Il s’y associe des formations micro-kystiques mammaires bilatérales, plus nombreuse à gauche, bien circonscrites, à contenu transonore homogène, à paroi fine dont le diamètre vari entre 2 et 4 mm.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DE5E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DE5E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7019D" w:rsidRDefault="000A24F3" w:rsidP="00DE5E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F7019D" w:rsidRDefault="00F7019D" w:rsidP="00F7019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F7019D" w:rsidP="00F7019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axillaire, en dehors de ganglions fusiformes, à centre graisseux à cortex hypoéchogène, d'allure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F70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7019D">
        <w:rPr>
          <w:b/>
          <w:bCs/>
          <w:i/>
          <w:color w:val="000000"/>
          <w:sz w:val="24"/>
        </w:rPr>
        <w:t>retrouve deux formations nodulaires du QMInt gauche et QSE droit de sémiologie bénigne, associées à des micro-formations kystiques simples et à des macro-calcifications dystrophiques bilatérales bénignes.</w:t>
      </w:r>
    </w:p>
    <w:p w:rsidR="000A24F3" w:rsidRDefault="000A24F3" w:rsidP="00F70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F7019D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F7019D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0A24F3" w:rsidRDefault="00F7019D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 contrôle</w:t>
      </w:r>
      <w:r w:rsidR="00DE5EAB">
        <w:rPr>
          <w:b/>
          <w:bCs/>
          <w:i/>
          <w:color w:val="000000"/>
          <w:sz w:val="24"/>
        </w:rPr>
        <w:t xml:space="preserve"> échogra</w:t>
      </w:r>
      <w:r>
        <w:rPr>
          <w:b/>
          <w:bCs/>
          <w:i/>
          <w:color w:val="000000"/>
          <w:sz w:val="24"/>
        </w:rPr>
        <w:t>phique dans 3 mois est souhaitable ainsi qu’une vér</w:t>
      </w:r>
      <w:r w:rsidR="00DE5EAB">
        <w:rPr>
          <w:b/>
          <w:bCs/>
          <w:i/>
          <w:color w:val="000000"/>
          <w:sz w:val="24"/>
        </w:rPr>
        <w:t>i</w:t>
      </w:r>
      <w:r>
        <w:rPr>
          <w:b/>
          <w:bCs/>
          <w:i/>
          <w:color w:val="000000"/>
          <w:sz w:val="24"/>
        </w:rPr>
        <w:t>fication</w:t>
      </w:r>
      <w:r w:rsidR="00DE5EAB">
        <w:rPr>
          <w:b/>
          <w:bCs/>
          <w:i/>
          <w:color w:val="000000"/>
          <w:sz w:val="24"/>
        </w:rPr>
        <w:t xml:space="preserve"> cytologique au niveau du QMInt gauche vu l’âge de la patiente.</w:t>
      </w:r>
      <w:r>
        <w:rPr>
          <w:b/>
          <w:bCs/>
          <w:i/>
          <w:color w:val="000000"/>
          <w:sz w:val="24"/>
        </w:rPr>
        <w:t xml:space="preserve"> </w:t>
      </w: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D09" w:rsidRDefault="00DB2D09" w:rsidP="00FF41A6">
      <w:r>
        <w:separator/>
      </w:r>
    </w:p>
  </w:endnote>
  <w:endnote w:type="continuationSeparator" w:id="0">
    <w:p w:rsidR="00DB2D09" w:rsidRDefault="00DB2D0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19D" w:rsidRDefault="00F7019D" w:rsidP="00F515B5">
    <w:pPr>
      <w:jc w:val="center"/>
      <w:rPr>
        <w:rFonts w:eastAsia="Calibri"/>
        <w:i/>
        <w:iCs/>
        <w:sz w:val="18"/>
        <w:szCs w:val="18"/>
      </w:rPr>
    </w:pPr>
  </w:p>
  <w:p w:rsidR="00F7019D" w:rsidRDefault="00F7019D" w:rsidP="00F515B5">
    <w:pPr>
      <w:tabs>
        <w:tab w:val="center" w:pos="4536"/>
        <w:tab w:val="right" w:pos="9072"/>
      </w:tabs>
      <w:jc w:val="center"/>
    </w:pPr>
  </w:p>
  <w:p w:rsidR="00F7019D" w:rsidRPr="00F515B5" w:rsidRDefault="00F7019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D09" w:rsidRDefault="00DB2D09" w:rsidP="00FF41A6">
      <w:r>
        <w:separator/>
      </w:r>
    </w:p>
  </w:footnote>
  <w:footnote w:type="continuationSeparator" w:id="0">
    <w:p w:rsidR="00DB2D09" w:rsidRDefault="00DB2D0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19D" w:rsidRDefault="00F7019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7019D" w:rsidRPr="00426781" w:rsidRDefault="00F7019D" w:rsidP="00FF41A6">
    <w:pPr>
      <w:pStyle w:val="NoSpacing"/>
      <w:jc w:val="center"/>
      <w:rPr>
        <w:rFonts w:ascii="Tw Cen MT" w:hAnsi="Tw Cen MT"/>
      </w:rPr>
    </w:pPr>
  </w:p>
  <w:p w:rsidR="00F7019D" w:rsidRDefault="00F7019D" w:rsidP="00FF41A6">
    <w:pPr>
      <w:pStyle w:val="NoSpacing"/>
      <w:jc w:val="center"/>
      <w:rPr>
        <w:rFonts w:ascii="Tw Cen MT" w:hAnsi="Tw Cen MT"/>
      </w:rPr>
    </w:pPr>
  </w:p>
  <w:p w:rsidR="00F7019D" w:rsidRPr="00D104DB" w:rsidRDefault="00F7019D" w:rsidP="00FF41A6">
    <w:pPr>
      <w:pStyle w:val="NoSpacing"/>
      <w:jc w:val="center"/>
      <w:rPr>
        <w:sz w:val="16"/>
        <w:szCs w:val="16"/>
      </w:rPr>
    </w:pPr>
  </w:p>
  <w:p w:rsidR="00F7019D" w:rsidRDefault="00F7019D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F62BF"/>
    <w:multiLevelType w:val="hybridMultilevel"/>
    <w:tmpl w:val="10644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36BE4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6579E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E4439"/>
    <w:rsid w:val="00C7676D"/>
    <w:rsid w:val="00CD057F"/>
    <w:rsid w:val="00D159C3"/>
    <w:rsid w:val="00DB2D09"/>
    <w:rsid w:val="00DC7E65"/>
    <w:rsid w:val="00DE3E17"/>
    <w:rsid w:val="00DE5EAB"/>
    <w:rsid w:val="00E25639"/>
    <w:rsid w:val="00E31EF8"/>
    <w:rsid w:val="00EB2A23"/>
    <w:rsid w:val="00EE4ACF"/>
    <w:rsid w:val="00F45755"/>
    <w:rsid w:val="00F515B5"/>
    <w:rsid w:val="00F7019D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5E6AD2-338E-4A80-A0B9-F9AE67C2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