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3087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94BE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pat-618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00020" w:rsidRDefault="00BC18CE" w:rsidP="003000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00020">
        <w:rPr>
          <w:b/>
          <w:i/>
          <w:iCs/>
          <w:color w:val="000000"/>
          <w:sz w:val="24"/>
        </w:rPr>
        <w:t xml:space="preserve"> </w:t>
      </w:r>
      <w:r w:rsidR="00A3087E" w:rsidRPr="00300020">
        <w:rPr>
          <w:b/>
          <w:i/>
          <w:iCs/>
          <w:color w:val="000000"/>
          <w:sz w:val="24"/>
        </w:rPr>
        <w:t>MAMMOGRAPHIE</w:t>
      </w:r>
      <w:r w:rsidR="00300020" w:rsidRPr="0030002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300020" w:rsidRDefault="00CB23CE" w:rsidP="00CB23CE">
      <w:pPr>
        <w:rPr>
          <w:b/>
          <w:color w:val="000000"/>
          <w:sz w:val="24"/>
          <w:szCs w:val="24"/>
        </w:rPr>
      </w:pPr>
      <w:r w:rsidRPr="00300020">
        <w:rPr>
          <w:b/>
          <w:iCs/>
          <w:color w:val="000000"/>
          <w:sz w:val="24"/>
          <w:szCs w:val="24"/>
          <w:u w:val="single"/>
        </w:rPr>
        <w:t>RESULTATS</w:t>
      </w:r>
      <w:r w:rsidRPr="00300020">
        <w:rPr>
          <w:b/>
          <w:i/>
          <w:color w:val="000000"/>
          <w:sz w:val="24"/>
          <w:szCs w:val="24"/>
        </w:rPr>
        <w:t>:</w:t>
      </w:r>
      <w:r w:rsidRPr="00300020">
        <w:rPr>
          <w:b/>
          <w:color w:val="000000"/>
          <w:sz w:val="24"/>
          <w:szCs w:val="24"/>
        </w:rPr>
        <w:t xml:space="preserve"> </w:t>
      </w:r>
    </w:p>
    <w:p w:rsidR="00CB23CE" w:rsidRPr="00300020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2A2620">
      <w:pPr>
        <w:rPr>
          <w:sz w:val="24"/>
          <w:szCs w:val="24"/>
        </w:rPr>
      </w:pPr>
      <w:r w:rsidRPr="00300020">
        <w:rPr>
          <w:sz w:val="24"/>
          <w:szCs w:val="24"/>
        </w:rPr>
        <w:t xml:space="preserve">Seins graisseux </w:t>
      </w:r>
      <w:r w:rsidR="002A2620">
        <w:rPr>
          <w:sz w:val="24"/>
          <w:szCs w:val="24"/>
        </w:rPr>
        <w:t>hétérogènes</w:t>
      </w:r>
      <w:r w:rsidRPr="00300020">
        <w:rPr>
          <w:sz w:val="24"/>
          <w:szCs w:val="24"/>
        </w:rPr>
        <w:t xml:space="preserve"> type a de l’ACR.</w:t>
      </w:r>
    </w:p>
    <w:p w:rsidR="0028004E" w:rsidRDefault="0028004E" w:rsidP="0028004E">
      <w:pPr>
        <w:rPr>
          <w:sz w:val="24"/>
          <w:szCs w:val="24"/>
        </w:rPr>
      </w:pPr>
      <w:r>
        <w:rPr>
          <w:sz w:val="24"/>
          <w:szCs w:val="24"/>
        </w:rPr>
        <w:t>Présence d’opacités ovalaires éparses bilatérales, de densité moyenne liquidienne, homogènes, sans micro-calcifications</w:t>
      </w:r>
      <w:r w:rsidR="000E614E">
        <w:rPr>
          <w:sz w:val="24"/>
          <w:szCs w:val="24"/>
        </w:rPr>
        <w:t xml:space="preserve"> en leurs sein</w:t>
      </w:r>
      <w:r>
        <w:rPr>
          <w:sz w:val="24"/>
          <w:szCs w:val="24"/>
        </w:rPr>
        <w:t>, bien limitées, régulières.</w:t>
      </w:r>
    </w:p>
    <w:p w:rsidR="00CB23CE" w:rsidRPr="00300020" w:rsidRDefault="00200CDB" w:rsidP="00AF6178">
      <w:pPr>
        <w:rPr>
          <w:sz w:val="24"/>
          <w:szCs w:val="24"/>
        </w:rPr>
      </w:pPr>
      <w:r>
        <w:rPr>
          <w:sz w:val="24"/>
          <w:szCs w:val="24"/>
        </w:rPr>
        <w:t>Image de ganglions intra-mammaires au niveau des prolongements axillaires droit et gauche</w:t>
      </w:r>
      <w:r w:rsidR="00AF6178">
        <w:rPr>
          <w:sz w:val="24"/>
          <w:szCs w:val="24"/>
        </w:rPr>
        <w:t>.</w:t>
      </w:r>
    </w:p>
    <w:p w:rsidR="00CB23CE" w:rsidRPr="00300020" w:rsidRDefault="00CB23CE" w:rsidP="00CB23CE">
      <w:pPr>
        <w:rPr>
          <w:sz w:val="24"/>
          <w:szCs w:val="24"/>
        </w:rPr>
      </w:pPr>
      <w:r w:rsidRPr="00300020">
        <w:rPr>
          <w:sz w:val="24"/>
          <w:szCs w:val="24"/>
        </w:rPr>
        <w:t>Absence de micro-calcifications groupées en amas ni de désorganisation architecturale.</w:t>
      </w:r>
    </w:p>
    <w:p w:rsidR="00CB23CE" w:rsidRPr="00300020" w:rsidRDefault="00CB23CE" w:rsidP="00CB23CE">
      <w:pPr>
        <w:rPr>
          <w:sz w:val="24"/>
          <w:szCs w:val="24"/>
        </w:rPr>
      </w:pPr>
    </w:p>
    <w:p w:rsidR="00AF6178" w:rsidRDefault="00CB23CE" w:rsidP="00AF6178">
      <w:pPr>
        <w:rPr>
          <w:sz w:val="24"/>
          <w:szCs w:val="24"/>
        </w:rPr>
      </w:pPr>
      <w:r w:rsidRPr="00300020">
        <w:rPr>
          <w:b/>
          <w:i/>
          <w:sz w:val="24"/>
          <w:szCs w:val="24"/>
          <w:u w:val="single"/>
        </w:rPr>
        <w:t>Le complément échographique,</w:t>
      </w:r>
      <w:r w:rsidRPr="00300020">
        <w:rPr>
          <w:sz w:val="24"/>
          <w:szCs w:val="24"/>
        </w:rPr>
        <w:t xml:space="preserve"> ne retrouve pas </w:t>
      </w:r>
      <w:r w:rsidR="00AF6178">
        <w:rPr>
          <w:sz w:val="24"/>
          <w:szCs w:val="24"/>
        </w:rPr>
        <w:t>de lésion nodulaire solide à caractère péjoratif au niveau des deux seins.</w:t>
      </w:r>
    </w:p>
    <w:p w:rsidR="00CB23CE" w:rsidRPr="00300020" w:rsidRDefault="00AF6178" w:rsidP="000B1D2C">
      <w:pPr>
        <w:rPr>
          <w:sz w:val="24"/>
          <w:szCs w:val="24"/>
        </w:rPr>
      </w:pPr>
      <w:r>
        <w:rPr>
          <w:sz w:val="24"/>
          <w:szCs w:val="24"/>
        </w:rPr>
        <w:t xml:space="preserve">Formations kystiques simples à paroi fine et </w:t>
      </w:r>
      <w:r w:rsidR="00300CFF">
        <w:rPr>
          <w:sz w:val="24"/>
          <w:szCs w:val="24"/>
        </w:rPr>
        <w:t xml:space="preserve">à contenu transonore, de répartition éparse bilatérale, mesurées entre </w:t>
      </w:r>
      <w:r w:rsidR="000B1D2C">
        <w:rPr>
          <w:sz w:val="24"/>
          <w:szCs w:val="24"/>
        </w:rPr>
        <w:t>5</w:t>
      </w:r>
      <w:r w:rsidR="00300CFF">
        <w:rPr>
          <w:sz w:val="24"/>
          <w:szCs w:val="24"/>
        </w:rPr>
        <w:t xml:space="preserve"> et</w:t>
      </w:r>
      <w:r w:rsidR="0023272E">
        <w:rPr>
          <w:sz w:val="24"/>
          <w:szCs w:val="24"/>
        </w:rPr>
        <w:t xml:space="preserve"> </w:t>
      </w:r>
      <w:r w:rsidR="000B1D2C">
        <w:rPr>
          <w:sz w:val="24"/>
          <w:szCs w:val="24"/>
        </w:rPr>
        <w:t>10 mm</w:t>
      </w:r>
      <w:r w:rsidR="0023272E">
        <w:rPr>
          <w:sz w:val="24"/>
          <w:szCs w:val="24"/>
        </w:rPr>
        <w:t xml:space="preserve">, dont une au niveau du QSE gauche présente un contenu échogène en rapport avec un kyste remanié mesuré à </w:t>
      </w:r>
      <w:r w:rsidR="000B1D2C">
        <w:rPr>
          <w:sz w:val="24"/>
          <w:szCs w:val="24"/>
        </w:rPr>
        <w:t>9 mm.</w:t>
      </w:r>
    </w:p>
    <w:p w:rsidR="00CB23CE" w:rsidRPr="0030002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300020">
        <w:rPr>
          <w:sz w:val="24"/>
          <w:szCs w:val="24"/>
        </w:rPr>
        <w:t>Absence d’ectasie canalaire.</w:t>
      </w:r>
    </w:p>
    <w:p w:rsidR="00CB23CE" w:rsidRPr="00300020" w:rsidRDefault="00CB23CE" w:rsidP="0023272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300020">
        <w:rPr>
          <w:sz w:val="24"/>
          <w:szCs w:val="24"/>
        </w:rPr>
        <w:t>Absence d’ombre acoustique pathologique.</w:t>
      </w:r>
    </w:p>
    <w:p w:rsidR="00CB23CE" w:rsidRPr="0030002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300020">
        <w:rPr>
          <w:sz w:val="24"/>
          <w:szCs w:val="24"/>
        </w:rPr>
        <w:t>Revêtement cutané fin et régulier.</w:t>
      </w:r>
    </w:p>
    <w:p w:rsidR="00CB23CE" w:rsidRPr="00300020" w:rsidRDefault="00CB23CE" w:rsidP="0023272E">
      <w:pPr>
        <w:rPr>
          <w:sz w:val="24"/>
          <w:szCs w:val="24"/>
        </w:rPr>
      </w:pPr>
      <w:r w:rsidRPr="00300020">
        <w:rPr>
          <w:sz w:val="24"/>
          <w:szCs w:val="24"/>
        </w:rPr>
        <w:t>Ganglions axillaires bilatéraux</w:t>
      </w:r>
      <w:r w:rsidR="0023272E">
        <w:rPr>
          <w:sz w:val="24"/>
          <w:szCs w:val="24"/>
        </w:rPr>
        <w:t xml:space="preserve"> à centre graisseux.</w:t>
      </w:r>
    </w:p>
    <w:p w:rsidR="00CB23CE" w:rsidRPr="00300020" w:rsidRDefault="00CB23CE" w:rsidP="00CB23CE">
      <w:pPr>
        <w:rPr>
          <w:sz w:val="24"/>
          <w:szCs w:val="24"/>
        </w:rPr>
      </w:pPr>
    </w:p>
    <w:p w:rsidR="00CB23CE" w:rsidRPr="00300020" w:rsidRDefault="0030002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300020">
        <w:rPr>
          <w:b/>
          <w:iCs/>
          <w:sz w:val="24"/>
          <w:szCs w:val="24"/>
          <w:u w:val="single"/>
        </w:rPr>
        <w:t>CONCLUSION :</w:t>
      </w:r>
    </w:p>
    <w:p w:rsidR="00CB23CE" w:rsidRPr="00300020" w:rsidRDefault="000A7AFE" w:rsidP="00C9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300020">
        <w:rPr>
          <w:b/>
          <w:i/>
          <w:sz w:val="24"/>
          <w:szCs w:val="24"/>
        </w:rPr>
        <w:t xml:space="preserve">Mammographie bilatérale et échographie mammaire </w:t>
      </w:r>
      <w:r w:rsidR="00C90BA6">
        <w:rPr>
          <w:b/>
          <w:i/>
          <w:sz w:val="24"/>
          <w:szCs w:val="24"/>
        </w:rPr>
        <w:t>en rapport avec une dystrophie kystique mammaire bilatérale avec un kyste remanié du QSE du sein gauche</w:t>
      </w:r>
      <w:r w:rsidR="00CB23CE" w:rsidRPr="00300020">
        <w:rPr>
          <w:b/>
          <w:i/>
          <w:sz w:val="24"/>
          <w:szCs w:val="24"/>
        </w:rPr>
        <w:t>.</w:t>
      </w:r>
    </w:p>
    <w:p w:rsidR="00CB23CE" w:rsidRPr="00300020" w:rsidRDefault="000A7AFE" w:rsidP="00C90B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300020">
        <w:rPr>
          <w:b/>
          <w:i/>
          <w:sz w:val="24"/>
          <w:szCs w:val="24"/>
        </w:rPr>
        <w:t xml:space="preserve">Examen classé BI-RADS </w:t>
      </w:r>
      <w:r w:rsidR="00C90BA6">
        <w:rPr>
          <w:b/>
          <w:i/>
          <w:sz w:val="24"/>
          <w:szCs w:val="24"/>
        </w:rPr>
        <w:t>2</w:t>
      </w:r>
      <w:r w:rsidR="00CB23CE" w:rsidRPr="00300020">
        <w:rPr>
          <w:b/>
          <w:i/>
          <w:sz w:val="24"/>
          <w:szCs w:val="24"/>
        </w:rPr>
        <w:t xml:space="preserve"> de l'ACR au niveau des deux seins.</w:t>
      </w:r>
    </w:p>
    <w:p w:rsidR="00EB2A23" w:rsidRPr="00300020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300020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00020" w:rsidRPr="00300020" w:rsidRDefault="00300020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00020" w:rsidRDefault="00EB2A23">
      <w:pPr>
        <w:rPr>
          <w:b/>
          <w:color w:val="000000"/>
          <w:sz w:val="24"/>
          <w:szCs w:val="24"/>
        </w:rPr>
      </w:pPr>
    </w:p>
    <w:p w:rsidR="00EB2A23" w:rsidRPr="00300020" w:rsidRDefault="00EB2A23">
      <w:pPr>
        <w:rPr>
          <w:sz w:val="24"/>
          <w:szCs w:val="24"/>
        </w:rPr>
      </w:pPr>
    </w:p>
    <w:p w:rsidR="00EB2A23" w:rsidRPr="00300020" w:rsidRDefault="00EB2A23">
      <w:pPr>
        <w:rPr>
          <w:sz w:val="24"/>
          <w:szCs w:val="24"/>
        </w:rPr>
      </w:pPr>
    </w:p>
    <w:p w:rsidR="00320AF6" w:rsidRPr="00300020" w:rsidRDefault="00320AF6">
      <w:pPr>
        <w:rPr>
          <w:sz w:val="24"/>
          <w:szCs w:val="24"/>
        </w:rPr>
      </w:pPr>
    </w:p>
    <w:sectPr w:rsidR="00320AF6" w:rsidRPr="0030002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1AA" w:rsidRDefault="005461AA" w:rsidP="00FF41A6">
      <w:r>
        <w:separator/>
      </w:r>
    </w:p>
  </w:endnote>
  <w:endnote w:type="continuationSeparator" w:id="0">
    <w:p w:rsidR="005461AA" w:rsidRDefault="005461A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1AA" w:rsidRDefault="005461AA" w:rsidP="00FF41A6">
      <w:r>
        <w:separator/>
      </w:r>
    </w:p>
  </w:footnote>
  <w:footnote w:type="continuationSeparator" w:id="0">
    <w:p w:rsidR="005461AA" w:rsidRDefault="005461A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A7AFE"/>
    <w:rsid w:val="000B1D2C"/>
    <w:rsid w:val="000B7A8F"/>
    <w:rsid w:val="000E614E"/>
    <w:rsid w:val="00136EEF"/>
    <w:rsid w:val="001C0B8B"/>
    <w:rsid w:val="00200CDB"/>
    <w:rsid w:val="0023272E"/>
    <w:rsid w:val="00266C96"/>
    <w:rsid w:val="0028004E"/>
    <w:rsid w:val="00291FF6"/>
    <w:rsid w:val="002A2620"/>
    <w:rsid w:val="002B58CC"/>
    <w:rsid w:val="00300020"/>
    <w:rsid w:val="00300CFF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61AA"/>
    <w:rsid w:val="0055089C"/>
    <w:rsid w:val="006925A3"/>
    <w:rsid w:val="006A5983"/>
    <w:rsid w:val="006E396B"/>
    <w:rsid w:val="007571A5"/>
    <w:rsid w:val="007B7E24"/>
    <w:rsid w:val="007F2AFE"/>
    <w:rsid w:val="008B1520"/>
    <w:rsid w:val="00915587"/>
    <w:rsid w:val="00991837"/>
    <w:rsid w:val="00A11F2B"/>
    <w:rsid w:val="00A3087E"/>
    <w:rsid w:val="00A76F00"/>
    <w:rsid w:val="00AB3DCA"/>
    <w:rsid w:val="00AF6178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90BA6"/>
    <w:rsid w:val="00CB23CE"/>
    <w:rsid w:val="00CD057F"/>
    <w:rsid w:val="00D0620E"/>
    <w:rsid w:val="00D159C3"/>
    <w:rsid w:val="00D94BED"/>
    <w:rsid w:val="00DC7E65"/>
    <w:rsid w:val="00DE3E17"/>
    <w:rsid w:val="00E25639"/>
    <w:rsid w:val="00E31EF8"/>
    <w:rsid w:val="00E53AE0"/>
    <w:rsid w:val="00EB2A23"/>
    <w:rsid w:val="00EE4ACF"/>
    <w:rsid w:val="00F45755"/>
    <w:rsid w:val="00F515B5"/>
    <w:rsid w:val="00F7627E"/>
    <w:rsid w:val="00FB18E1"/>
    <w:rsid w:val="00FE247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7D8D7-851B-400E-B73C-1B005283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