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F4639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3 août 2023</w:t>
      </w:r>
    </w:p>
    <w:p w:rsidR="00EB2A23" w:rsidRPr="008B1520" w:rsidRDefault="00E969F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pat-62 43 ANS </w:t>
      </w:r>
    </w:p>
    <w:p w:rsidR="00EB2A23" w:rsidRPr="008B2B90" w:rsidRDefault="00EC79D2" w:rsidP="008B2B9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00390E">
        <w:rPr>
          <w:b/>
          <w:color w:val="000000"/>
          <w:sz w:val="22"/>
          <w:szCs w:val="18"/>
        </w:rPr>
        <w:t>MAMMOGRAPHIE</w:t>
      </w:r>
    </w:p>
    <w:p w:rsidR="00EC79D2" w:rsidRPr="0000390E" w:rsidRDefault="008B2B90">
      <w:pPr>
        <w:rPr>
          <w:b/>
          <w:iCs/>
          <w:color w:val="000000"/>
          <w:u w:val="single"/>
        </w:rPr>
      </w:pPr>
      <w:r>
        <w:rPr>
          <w:b/>
          <w:iCs/>
          <w:color w:val="000000"/>
          <w:u w:val="single"/>
        </w:rPr>
        <w:t>MOTIF </w:t>
      </w:r>
    </w:p>
    <w:p w:rsidR="00EC79D2" w:rsidRPr="0000390E" w:rsidRDefault="005E0AAE" w:rsidP="005E0AAE">
      <w:pPr>
        <w:rPr>
          <w:bCs/>
          <w:iCs/>
          <w:color w:val="000000"/>
        </w:rPr>
      </w:pPr>
      <w:r w:rsidRPr="0000390E">
        <w:rPr>
          <w:bCs/>
          <w:iCs/>
          <w:color w:val="000000"/>
        </w:rPr>
        <w:t>Contrôle de masses mammaires bilatérales, classées sur les échographies antérieures ACR 3.</w:t>
      </w:r>
    </w:p>
    <w:p w:rsidR="005E0AAE" w:rsidRPr="0000390E" w:rsidRDefault="00E71556" w:rsidP="00E71556">
      <w:pPr>
        <w:rPr>
          <w:bCs/>
          <w:iCs/>
          <w:color w:val="000000"/>
        </w:rPr>
      </w:pPr>
      <w:r w:rsidRPr="0000390E">
        <w:rPr>
          <w:bCs/>
          <w:iCs/>
          <w:color w:val="000000"/>
        </w:rPr>
        <w:t>La patiente a été opérée et biopsiée du côté gauche et</w:t>
      </w:r>
      <w:r w:rsidR="004335E2" w:rsidRPr="0000390E">
        <w:rPr>
          <w:bCs/>
          <w:iCs/>
          <w:color w:val="000000"/>
        </w:rPr>
        <w:t xml:space="preserve"> cytoponctionnée  </w:t>
      </w:r>
      <w:r w:rsidRPr="0000390E">
        <w:rPr>
          <w:bCs/>
          <w:iCs/>
          <w:color w:val="000000"/>
        </w:rPr>
        <w:t>du côté</w:t>
      </w:r>
      <w:r w:rsidR="004335E2" w:rsidRPr="0000390E">
        <w:rPr>
          <w:bCs/>
          <w:iCs/>
          <w:color w:val="000000"/>
        </w:rPr>
        <w:t xml:space="preserve"> droit, </w:t>
      </w:r>
      <w:r w:rsidRPr="0000390E">
        <w:rPr>
          <w:bCs/>
          <w:iCs/>
          <w:color w:val="000000"/>
        </w:rPr>
        <w:t>non</w:t>
      </w:r>
      <w:r w:rsidR="004335E2" w:rsidRPr="0000390E">
        <w:rPr>
          <w:bCs/>
          <w:iCs/>
          <w:color w:val="000000"/>
        </w:rPr>
        <w:t xml:space="preserve"> documentée.</w:t>
      </w:r>
    </w:p>
    <w:p w:rsidR="004335E2" w:rsidRPr="0000390E" w:rsidRDefault="004335E2" w:rsidP="00DD7157">
      <w:pPr>
        <w:rPr>
          <w:bCs/>
          <w:iCs/>
          <w:color w:val="000000"/>
        </w:rPr>
      </w:pPr>
      <w:r w:rsidRPr="0000390E">
        <w:rPr>
          <w:bCs/>
          <w:iCs/>
          <w:color w:val="000000"/>
        </w:rPr>
        <w:t xml:space="preserve">La patiente présente des antécédents familiaux </w:t>
      </w:r>
      <w:r w:rsidR="008B2B90">
        <w:rPr>
          <w:bCs/>
          <w:iCs/>
          <w:color w:val="000000"/>
        </w:rPr>
        <w:t xml:space="preserve">positifs </w:t>
      </w:r>
      <w:r w:rsidR="00DD7157" w:rsidRPr="0000390E">
        <w:rPr>
          <w:bCs/>
          <w:iCs/>
          <w:color w:val="000000"/>
        </w:rPr>
        <w:t>de néoplasie du sein du côté maternel.</w:t>
      </w:r>
    </w:p>
    <w:p w:rsidR="00E71556" w:rsidRPr="00035E2E" w:rsidRDefault="00E71556" w:rsidP="004335E2">
      <w:pPr>
        <w:rPr>
          <w:bCs/>
          <w:iCs/>
          <w:color w:val="000000"/>
          <w:sz w:val="18"/>
          <w:szCs w:val="18"/>
        </w:rPr>
      </w:pPr>
    </w:p>
    <w:p w:rsidR="00EB2A23" w:rsidRPr="00035E2E" w:rsidRDefault="00EB2A23">
      <w:pPr>
        <w:rPr>
          <w:b/>
          <w:iCs/>
          <w:color w:val="000000"/>
          <w:sz w:val="22"/>
          <w:szCs w:val="22"/>
        </w:rPr>
      </w:pPr>
      <w:r w:rsidRPr="00035E2E">
        <w:rPr>
          <w:b/>
          <w:iCs/>
          <w:color w:val="000000"/>
          <w:sz w:val="22"/>
          <w:szCs w:val="22"/>
          <w:u w:val="single"/>
        </w:rPr>
        <w:t>RESULTATS</w:t>
      </w:r>
      <w:r w:rsidR="004335E2" w:rsidRPr="00035E2E">
        <w:rPr>
          <w:b/>
          <w:iCs/>
          <w:color w:val="000000"/>
          <w:sz w:val="22"/>
          <w:szCs w:val="22"/>
          <w:u w:val="single"/>
        </w:rPr>
        <w:t xml:space="preserve"> </w:t>
      </w:r>
      <w:r w:rsidRPr="00035E2E">
        <w:rPr>
          <w:b/>
          <w:iCs/>
          <w:color w:val="000000"/>
          <w:sz w:val="22"/>
          <w:szCs w:val="22"/>
        </w:rPr>
        <w:t xml:space="preserve">: </w:t>
      </w:r>
    </w:p>
    <w:p w:rsidR="00B32AB7" w:rsidRPr="009B3EF9" w:rsidRDefault="00B32AB7" w:rsidP="00B32AB7">
      <w:pPr>
        <w:rPr>
          <w:bCs/>
          <w:color w:val="000000"/>
          <w:sz w:val="8"/>
          <w:szCs w:val="4"/>
        </w:rPr>
      </w:pPr>
    </w:p>
    <w:p w:rsidR="00B32AB7" w:rsidRPr="009B3EF9" w:rsidRDefault="00B32AB7" w:rsidP="0057734D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 xml:space="preserve">Seins </w:t>
      </w:r>
      <w:r w:rsidR="0057734D" w:rsidRPr="009B3EF9">
        <w:rPr>
          <w:bCs/>
          <w:color w:val="000000"/>
          <w:sz w:val="22"/>
          <w:szCs w:val="22"/>
        </w:rPr>
        <w:t xml:space="preserve">dense, hétérogènes, type c de </w:t>
      </w:r>
      <w:r w:rsidRPr="009B3EF9">
        <w:rPr>
          <w:bCs/>
          <w:color w:val="000000"/>
          <w:sz w:val="22"/>
          <w:szCs w:val="22"/>
        </w:rPr>
        <w:t>l’ACR.</w:t>
      </w:r>
    </w:p>
    <w:p w:rsidR="005534A1" w:rsidRPr="009B3EF9" w:rsidRDefault="0057734D" w:rsidP="003D739B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Masses bilatérales, de tonalité hydrique</w:t>
      </w:r>
      <w:r w:rsidR="003D739B" w:rsidRPr="009B3EF9">
        <w:rPr>
          <w:bCs/>
          <w:color w:val="000000"/>
          <w:sz w:val="22"/>
          <w:szCs w:val="22"/>
        </w:rPr>
        <w:t>, homogènes, de contours circonscrits, partiellement masqués par l’opacité mammaire</w:t>
      </w:r>
      <w:r w:rsidR="005534A1" w:rsidRPr="009B3EF9">
        <w:rPr>
          <w:bCs/>
          <w:color w:val="000000"/>
          <w:sz w:val="22"/>
          <w:szCs w:val="22"/>
        </w:rPr>
        <w:t>, de taille variable.</w:t>
      </w:r>
    </w:p>
    <w:p w:rsidR="00737F0D" w:rsidRPr="009B3EF9" w:rsidRDefault="003D739B" w:rsidP="00737F0D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Image de désorganisation architecturale</w:t>
      </w:r>
      <w:r w:rsidR="001E4BE9" w:rsidRPr="009B3EF9">
        <w:rPr>
          <w:bCs/>
          <w:color w:val="000000"/>
          <w:sz w:val="22"/>
          <w:szCs w:val="22"/>
        </w:rPr>
        <w:t xml:space="preserve"> du QSE droit</w:t>
      </w:r>
      <w:r w:rsidR="005836E0" w:rsidRPr="005836E0">
        <w:rPr>
          <w:bCs/>
          <w:color w:val="000000"/>
          <w:sz w:val="22"/>
          <w:szCs w:val="22"/>
        </w:rPr>
        <w:t xml:space="preserve"> </w:t>
      </w:r>
      <w:r w:rsidR="005836E0" w:rsidRPr="009B3EF9">
        <w:rPr>
          <w:bCs/>
          <w:color w:val="000000"/>
          <w:sz w:val="22"/>
          <w:szCs w:val="22"/>
        </w:rPr>
        <w:t>à centre clair</w:t>
      </w:r>
      <w:r w:rsidR="001E4BE9" w:rsidRPr="009B3EF9">
        <w:rPr>
          <w:bCs/>
          <w:color w:val="000000"/>
          <w:sz w:val="22"/>
          <w:szCs w:val="22"/>
        </w:rPr>
        <w:t>, mieux visible sur l’incidence</w:t>
      </w:r>
      <w:r w:rsidR="00737F0D" w:rsidRPr="009B3EF9">
        <w:rPr>
          <w:bCs/>
          <w:color w:val="000000"/>
          <w:sz w:val="22"/>
          <w:szCs w:val="22"/>
        </w:rPr>
        <w:t xml:space="preserve"> oblique externe, persistant de face et en tomosynthèse.</w:t>
      </w:r>
    </w:p>
    <w:p w:rsidR="00B32AB7" w:rsidRPr="009B3EF9" w:rsidRDefault="00B32AB7" w:rsidP="00B32AB7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Absence de foyer de micro-calcifications péjoratif.</w:t>
      </w:r>
    </w:p>
    <w:p w:rsidR="005534A1" w:rsidRPr="009B3EF9" w:rsidRDefault="005534A1" w:rsidP="005534A1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Calcifications punctiformes éparses du sein gauche.</w:t>
      </w:r>
    </w:p>
    <w:p w:rsidR="00B32AB7" w:rsidRPr="009B3EF9" w:rsidRDefault="00B32AB7" w:rsidP="00B32AB7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 xml:space="preserve">Liseré cutané fin et régulier. </w:t>
      </w:r>
    </w:p>
    <w:p w:rsidR="00B32AB7" w:rsidRPr="009B3EF9" w:rsidRDefault="00B32AB7" w:rsidP="00B32AB7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Absence d’adénopathies axillaires.</w:t>
      </w:r>
    </w:p>
    <w:p w:rsidR="00B32AB7" w:rsidRPr="009B3EF9" w:rsidRDefault="00B32AB7" w:rsidP="00B32AB7">
      <w:pPr>
        <w:rPr>
          <w:bCs/>
          <w:color w:val="000000"/>
          <w:sz w:val="22"/>
          <w:szCs w:val="22"/>
        </w:rPr>
      </w:pPr>
    </w:p>
    <w:p w:rsidR="00B32AB7" w:rsidRPr="008B2B90" w:rsidRDefault="00B32AB7" w:rsidP="008B2B90">
      <w:pPr>
        <w:ind w:firstLine="708"/>
        <w:rPr>
          <w:b/>
          <w:bCs/>
          <w:i/>
          <w:color w:val="000000"/>
          <w:sz w:val="22"/>
          <w:szCs w:val="22"/>
        </w:rPr>
      </w:pPr>
      <w:r w:rsidRPr="009B3EF9">
        <w:rPr>
          <w:b/>
          <w:bCs/>
          <w:i/>
          <w:color w:val="000000"/>
          <w:sz w:val="22"/>
          <w:szCs w:val="22"/>
        </w:rPr>
        <w:t xml:space="preserve">Le complément échographique, </w:t>
      </w:r>
    </w:p>
    <w:p w:rsidR="003B7AC6" w:rsidRPr="009B3EF9" w:rsidRDefault="00526B07" w:rsidP="003B7AC6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Présence de multiples masses bilatérales, de forme ovalaires, de contours réguliers, d’échostructure hyp</w:t>
      </w:r>
      <w:r w:rsidR="003B7AC6" w:rsidRPr="009B3EF9">
        <w:rPr>
          <w:bCs/>
          <w:color w:val="000000"/>
          <w:sz w:val="22"/>
          <w:szCs w:val="22"/>
        </w:rPr>
        <w:t>o</w:t>
      </w:r>
      <w:r w:rsidRPr="009B3EF9">
        <w:rPr>
          <w:bCs/>
          <w:color w:val="000000"/>
          <w:sz w:val="22"/>
          <w:szCs w:val="22"/>
        </w:rPr>
        <w:t>échogène homogène</w:t>
      </w:r>
      <w:r w:rsidR="003B7AC6" w:rsidRPr="009B3EF9">
        <w:rPr>
          <w:bCs/>
          <w:color w:val="000000"/>
          <w:sz w:val="22"/>
          <w:szCs w:val="22"/>
        </w:rPr>
        <w:t>, non atténuante, situées et mesurées comme suit :</w:t>
      </w:r>
    </w:p>
    <w:p w:rsidR="003B7AC6" w:rsidRPr="009B3EF9" w:rsidRDefault="003B7AC6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QSE gauche : 09 mm.</w:t>
      </w:r>
    </w:p>
    <w:p w:rsidR="003B7AC6" w:rsidRPr="009B3EF9" w:rsidRDefault="003B7AC6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Para aréolaire externe gauche : 17 mm.</w:t>
      </w:r>
    </w:p>
    <w:p w:rsidR="003B7AC6" w:rsidRPr="009B3EF9" w:rsidRDefault="003B7AC6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QSI gauche : masses contiguës de 18,  07 et 03,5mm.</w:t>
      </w:r>
    </w:p>
    <w:p w:rsidR="003B7AC6" w:rsidRPr="009B3EF9" w:rsidRDefault="003B7AC6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QIE droit : 05 mm.</w:t>
      </w:r>
    </w:p>
    <w:p w:rsidR="003B7AC6" w:rsidRPr="009B3EF9" w:rsidRDefault="003B7AC6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QSE droit : 05 mm.</w:t>
      </w:r>
    </w:p>
    <w:p w:rsidR="003B7AC6" w:rsidRPr="009B3EF9" w:rsidRDefault="003B7AC6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QME droit : 04 mm.</w:t>
      </w:r>
    </w:p>
    <w:p w:rsidR="003B7AC6" w:rsidRPr="009B3EF9" w:rsidRDefault="003B7AC6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Para aréolaire externe droit : 10 mm.</w:t>
      </w:r>
    </w:p>
    <w:p w:rsidR="003B7AC6" w:rsidRPr="009B3EF9" w:rsidRDefault="005E02C3" w:rsidP="001F696C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QMint droit : 12 mm.</w:t>
      </w:r>
    </w:p>
    <w:p w:rsidR="001F696C" w:rsidRPr="008B2B90" w:rsidRDefault="005E02C3" w:rsidP="008B2B90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QMI droit : 15</w:t>
      </w:r>
      <w:r w:rsidR="001F696C" w:rsidRPr="009B3EF9">
        <w:rPr>
          <w:bCs/>
          <w:color w:val="000000"/>
          <w:sz w:val="22"/>
          <w:szCs w:val="22"/>
        </w:rPr>
        <w:t xml:space="preserve"> mm.</w:t>
      </w:r>
    </w:p>
    <w:p w:rsidR="001F696C" w:rsidRPr="009B3EF9" w:rsidRDefault="001F696C" w:rsidP="001F696C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Remaniement fibro-cicatriciel sus aréolaire externe du sein gauche</w:t>
      </w:r>
      <w:r w:rsidR="00DB7D77" w:rsidRPr="009B3EF9">
        <w:rPr>
          <w:bCs/>
          <w:color w:val="000000"/>
          <w:sz w:val="22"/>
          <w:szCs w:val="22"/>
        </w:rPr>
        <w:t>, d’allure séquellaire.</w:t>
      </w:r>
    </w:p>
    <w:p w:rsidR="00DB7D77" w:rsidRPr="009B3EF9" w:rsidRDefault="00DB7D77" w:rsidP="00DB7D77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Discrète ectasie canalaire rétro-aréolaire du sein gauche, simple.</w:t>
      </w:r>
    </w:p>
    <w:p w:rsidR="00DB7D77" w:rsidRPr="009B3EF9" w:rsidRDefault="00DB7D77" w:rsidP="005836E0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 xml:space="preserve">L’image de </w:t>
      </w:r>
      <w:r w:rsidR="00831C99" w:rsidRPr="009B3EF9">
        <w:rPr>
          <w:bCs/>
          <w:color w:val="000000"/>
          <w:sz w:val="22"/>
          <w:szCs w:val="22"/>
        </w:rPr>
        <w:t>désorganisation</w:t>
      </w:r>
      <w:r w:rsidRPr="009B3EF9">
        <w:rPr>
          <w:bCs/>
          <w:color w:val="000000"/>
          <w:sz w:val="22"/>
          <w:szCs w:val="22"/>
        </w:rPr>
        <w:t xml:space="preserve"> </w:t>
      </w:r>
      <w:r w:rsidR="00831C99" w:rsidRPr="009B3EF9">
        <w:rPr>
          <w:bCs/>
          <w:color w:val="000000"/>
          <w:sz w:val="22"/>
          <w:szCs w:val="22"/>
        </w:rPr>
        <w:t>architecturale</w:t>
      </w:r>
      <w:r w:rsidRPr="009B3EF9">
        <w:rPr>
          <w:bCs/>
          <w:color w:val="000000"/>
          <w:sz w:val="22"/>
          <w:szCs w:val="22"/>
        </w:rPr>
        <w:t xml:space="preserve"> </w:t>
      </w:r>
      <w:r w:rsidR="0000390E" w:rsidRPr="009B3EF9">
        <w:rPr>
          <w:bCs/>
          <w:color w:val="000000"/>
          <w:sz w:val="22"/>
          <w:szCs w:val="22"/>
        </w:rPr>
        <w:t>du QSE droit,</w:t>
      </w:r>
      <w:r w:rsidR="00506B80" w:rsidRPr="009B3EF9">
        <w:rPr>
          <w:bCs/>
          <w:color w:val="000000"/>
          <w:sz w:val="22"/>
          <w:szCs w:val="22"/>
        </w:rPr>
        <w:t xml:space="preserve"> </w:t>
      </w:r>
      <w:r w:rsidR="00831C99" w:rsidRPr="009B3EF9">
        <w:rPr>
          <w:bCs/>
          <w:color w:val="000000"/>
          <w:sz w:val="22"/>
          <w:szCs w:val="22"/>
        </w:rPr>
        <w:t>correspond</w:t>
      </w:r>
      <w:r w:rsidRPr="009B3EF9">
        <w:rPr>
          <w:bCs/>
          <w:color w:val="000000"/>
          <w:sz w:val="22"/>
          <w:szCs w:val="22"/>
        </w:rPr>
        <w:t xml:space="preserve"> à une</w:t>
      </w:r>
      <w:r w:rsidR="00831C99" w:rsidRPr="009B3EF9">
        <w:rPr>
          <w:bCs/>
          <w:color w:val="000000"/>
          <w:sz w:val="22"/>
          <w:szCs w:val="22"/>
        </w:rPr>
        <w:t xml:space="preserve"> désorganisation échostructurale étendue sur environ 1</w:t>
      </w:r>
      <w:r w:rsidR="00F578BF" w:rsidRPr="009B3EF9">
        <w:rPr>
          <w:bCs/>
          <w:color w:val="000000"/>
          <w:sz w:val="22"/>
          <w:szCs w:val="22"/>
        </w:rPr>
        <w:t>1</w:t>
      </w:r>
      <w:r w:rsidR="00831C99" w:rsidRPr="009B3EF9">
        <w:rPr>
          <w:bCs/>
          <w:color w:val="000000"/>
          <w:sz w:val="22"/>
          <w:szCs w:val="22"/>
        </w:rPr>
        <w:t xml:space="preserve"> mm</w:t>
      </w:r>
      <w:r w:rsidR="005836E0">
        <w:rPr>
          <w:bCs/>
          <w:color w:val="000000"/>
          <w:sz w:val="22"/>
          <w:szCs w:val="22"/>
        </w:rPr>
        <w:t>, sans syndrome de masse</w:t>
      </w:r>
      <w:r w:rsidR="00F578BF" w:rsidRPr="009B3EF9">
        <w:rPr>
          <w:bCs/>
          <w:color w:val="000000"/>
          <w:sz w:val="22"/>
          <w:szCs w:val="22"/>
        </w:rPr>
        <w:t>.</w:t>
      </w:r>
    </w:p>
    <w:p w:rsidR="00526B07" w:rsidRPr="009B3EF9" w:rsidRDefault="00F578BF" w:rsidP="00F578BF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 xml:space="preserve">Revêtement </w:t>
      </w:r>
      <w:r w:rsidR="00526B07" w:rsidRPr="009B3EF9">
        <w:rPr>
          <w:bCs/>
          <w:color w:val="000000"/>
          <w:sz w:val="22"/>
          <w:szCs w:val="22"/>
        </w:rPr>
        <w:t xml:space="preserve">cutané fin et régulier. </w:t>
      </w:r>
    </w:p>
    <w:p w:rsidR="00DB383A" w:rsidRPr="009B3EF9" w:rsidRDefault="00DB383A" w:rsidP="00526B07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>Respect des plans graisseux sous cutanés.</w:t>
      </w:r>
    </w:p>
    <w:p w:rsidR="00420951" w:rsidRPr="009B3EF9" w:rsidRDefault="00DB383A" w:rsidP="00526B07">
      <w:pPr>
        <w:rPr>
          <w:bCs/>
          <w:color w:val="000000"/>
          <w:sz w:val="22"/>
          <w:szCs w:val="22"/>
        </w:rPr>
      </w:pPr>
      <w:r w:rsidRPr="009B3EF9">
        <w:rPr>
          <w:bCs/>
          <w:color w:val="000000"/>
          <w:sz w:val="22"/>
          <w:szCs w:val="22"/>
        </w:rPr>
        <w:t xml:space="preserve">Ganglions axillaires bilatéraux, de morphologie conservée, d’allure </w:t>
      </w:r>
      <w:r w:rsidR="00420951" w:rsidRPr="009B3EF9">
        <w:rPr>
          <w:bCs/>
          <w:color w:val="000000"/>
          <w:sz w:val="22"/>
          <w:szCs w:val="22"/>
        </w:rPr>
        <w:t>inflammatoire.</w:t>
      </w:r>
    </w:p>
    <w:p w:rsidR="00B32AB7" w:rsidRPr="009B3EF9" w:rsidRDefault="00B32AB7" w:rsidP="00B32AB7">
      <w:pPr>
        <w:rPr>
          <w:bCs/>
          <w:color w:val="000000"/>
          <w:sz w:val="22"/>
          <w:szCs w:val="22"/>
        </w:rPr>
      </w:pPr>
    </w:p>
    <w:p w:rsidR="00B32AB7" w:rsidRPr="009B3EF9" w:rsidRDefault="00B32AB7" w:rsidP="00003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2"/>
        </w:rPr>
      </w:pPr>
      <w:r w:rsidRPr="009B3EF9">
        <w:rPr>
          <w:b/>
          <w:bCs/>
          <w:i/>
          <w:color w:val="000000"/>
          <w:sz w:val="22"/>
          <w:szCs w:val="22"/>
          <w:u w:val="single"/>
        </w:rPr>
        <w:t>Conclusion</w:t>
      </w:r>
      <w:r w:rsidRPr="009B3EF9">
        <w:rPr>
          <w:b/>
          <w:bCs/>
          <w:i/>
          <w:color w:val="000000"/>
          <w:sz w:val="22"/>
          <w:szCs w:val="22"/>
        </w:rPr>
        <w:t xml:space="preserve"> :</w:t>
      </w:r>
    </w:p>
    <w:p w:rsidR="00983239" w:rsidRPr="009B3EF9" w:rsidRDefault="00B32AB7" w:rsidP="005836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2"/>
        </w:rPr>
      </w:pPr>
      <w:r w:rsidRPr="009B3EF9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420951" w:rsidRPr="009B3EF9">
        <w:rPr>
          <w:b/>
          <w:bCs/>
          <w:i/>
          <w:color w:val="000000"/>
          <w:sz w:val="22"/>
          <w:szCs w:val="22"/>
        </w:rPr>
        <w:t xml:space="preserve">retrouve des masses multiples bilatérales de sémiologie bénigne, un remaniement fibro-cicatriciel sus aréolaire externe du sein gauche, et une image de désorganisation architecturale </w:t>
      </w:r>
      <w:r w:rsidR="0000390E" w:rsidRPr="009B3EF9">
        <w:rPr>
          <w:b/>
          <w:bCs/>
          <w:i/>
          <w:color w:val="000000"/>
          <w:sz w:val="22"/>
          <w:szCs w:val="22"/>
        </w:rPr>
        <w:t>du QSE droit</w:t>
      </w:r>
      <w:r w:rsidR="00983239" w:rsidRPr="009B3EF9">
        <w:rPr>
          <w:b/>
          <w:bCs/>
          <w:i/>
          <w:color w:val="000000"/>
          <w:sz w:val="22"/>
          <w:szCs w:val="22"/>
        </w:rPr>
        <w:t>.</w:t>
      </w:r>
    </w:p>
    <w:p w:rsidR="000B18AA" w:rsidRPr="009B3EF9" w:rsidRDefault="00B32AB7" w:rsidP="00003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2"/>
        </w:rPr>
      </w:pPr>
      <w:r w:rsidRPr="009B3EF9">
        <w:rPr>
          <w:b/>
          <w:bCs/>
          <w:i/>
          <w:color w:val="000000"/>
          <w:sz w:val="22"/>
          <w:szCs w:val="22"/>
        </w:rPr>
        <w:t xml:space="preserve">Examen classé BI-RADS </w:t>
      </w:r>
      <w:r w:rsidR="00983239" w:rsidRPr="009B3EF9">
        <w:rPr>
          <w:b/>
          <w:bCs/>
          <w:i/>
          <w:color w:val="000000"/>
          <w:sz w:val="22"/>
          <w:szCs w:val="22"/>
        </w:rPr>
        <w:t>4</w:t>
      </w:r>
      <w:r w:rsidRPr="009B3EF9">
        <w:rPr>
          <w:b/>
          <w:bCs/>
          <w:i/>
          <w:color w:val="000000"/>
          <w:sz w:val="22"/>
          <w:szCs w:val="22"/>
        </w:rPr>
        <w:t xml:space="preserve"> de l’ACR</w:t>
      </w:r>
      <w:r w:rsidR="005C442D" w:rsidRPr="009B3EF9">
        <w:rPr>
          <w:b/>
          <w:bCs/>
          <w:i/>
          <w:color w:val="000000"/>
          <w:sz w:val="22"/>
          <w:szCs w:val="22"/>
        </w:rPr>
        <w:t xml:space="preserve"> à </w:t>
      </w:r>
      <w:r w:rsidR="000B18AA" w:rsidRPr="009B3EF9">
        <w:rPr>
          <w:b/>
          <w:bCs/>
          <w:i/>
          <w:color w:val="000000"/>
          <w:sz w:val="22"/>
          <w:szCs w:val="22"/>
        </w:rPr>
        <w:t>droite et BI-RADS 3 de l’ACR à gauche</w:t>
      </w:r>
      <w:r w:rsidR="005836E0">
        <w:rPr>
          <w:b/>
          <w:bCs/>
          <w:i/>
          <w:color w:val="000000"/>
          <w:sz w:val="22"/>
          <w:szCs w:val="22"/>
        </w:rPr>
        <w:t>.</w:t>
      </w:r>
    </w:p>
    <w:p w:rsidR="00B32AB7" w:rsidRPr="009B3EF9" w:rsidRDefault="000B18AA" w:rsidP="00003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2"/>
        </w:rPr>
      </w:pPr>
      <w:r w:rsidRPr="009B3EF9">
        <w:rPr>
          <w:b/>
          <w:bCs/>
          <w:i/>
          <w:color w:val="000000"/>
          <w:sz w:val="22"/>
          <w:szCs w:val="22"/>
        </w:rPr>
        <w:t xml:space="preserve">Un complément IRM </w:t>
      </w:r>
      <w:r w:rsidR="00506B80" w:rsidRPr="009B3EF9">
        <w:rPr>
          <w:b/>
          <w:bCs/>
          <w:i/>
          <w:color w:val="000000"/>
          <w:sz w:val="22"/>
          <w:szCs w:val="22"/>
        </w:rPr>
        <w:t>mammaire</w:t>
      </w:r>
      <w:r w:rsidRPr="009B3EF9">
        <w:rPr>
          <w:b/>
          <w:bCs/>
          <w:i/>
          <w:color w:val="000000"/>
          <w:sz w:val="22"/>
          <w:szCs w:val="22"/>
        </w:rPr>
        <w:t xml:space="preserve"> est </w:t>
      </w:r>
      <w:r w:rsidR="00506B80" w:rsidRPr="009B3EF9">
        <w:rPr>
          <w:b/>
          <w:bCs/>
          <w:i/>
          <w:color w:val="000000"/>
          <w:sz w:val="22"/>
          <w:szCs w:val="22"/>
        </w:rPr>
        <w:t>souhaitable</w:t>
      </w:r>
      <w:r w:rsidRPr="009B3EF9">
        <w:rPr>
          <w:b/>
          <w:bCs/>
          <w:i/>
          <w:color w:val="000000"/>
          <w:sz w:val="22"/>
          <w:szCs w:val="22"/>
        </w:rPr>
        <w:t xml:space="preserve"> pour mieux caractériser l</w:t>
      </w:r>
      <w:r w:rsidR="00506B80" w:rsidRPr="009B3EF9">
        <w:rPr>
          <w:b/>
          <w:bCs/>
          <w:i/>
          <w:color w:val="000000"/>
          <w:sz w:val="22"/>
          <w:szCs w:val="22"/>
        </w:rPr>
        <w:t>’image de distors</w:t>
      </w:r>
      <w:r w:rsidR="005836E0">
        <w:rPr>
          <w:b/>
          <w:bCs/>
          <w:i/>
          <w:color w:val="000000"/>
          <w:sz w:val="22"/>
          <w:szCs w:val="22"/>
        </w:rPr>
        <w:t xml:space="preserve">ion architecturale du QSE droit, </w:t>
      </w:r>
      <w:r w:rsidR="00506B80" w:rsidRPr="009B3EF9">
        <w:rPr>
          <w:b/>
          <w:bCs/>
          <w:i/>
          <w:color w:val="000000"/>
          <w:sz w:val="22"/>
          <w:szCs w:val="22"/>
        </w:rPr>
        <w:t>et vu les antécédents familiaux de la patiente.</w:t>
      </w:r>
    </w:p>
    <w:p w:rsidR="00EE4ACF" w:rsidRPr="0000390E" w:rsidRDefault="00EE4ACF">
      <w:pPr>
        <w:rPr>
          <w:b/>
          <w:color w:val="000000"/>
          <w:szCs w:val="16"/>
        </w:rPr>
      </w:pPr>
    </w:p>
    <w:p w:rsidR="00EB2A23" w:rsidRPr="0000390E" w:rsidRDefault="00B00E2E" w:rsidP="00B32AB7">
      <w:pPr>
        <w:rPr>
          <w:b/>
          <w:i/>
          <w:iCs/>
          <w:color w:val="000000"/>
          <w:szCs w:val="16"/>
        </w:rPr>
      </w:pPr>
      <w:r w:rsidRPr="0000390E">
        <w:rPr>
          <w:bCs/>
          <w:color w:val="000000"/>
          <w:szCs w:val="16"/>
        </w:rPr>
        <w:t xml:space="preserve"> </w:t>
      </w:r>
    </w:p>
    <w:p w:rsidR="00EB2A23" w:rsidRPr="0000390E" w:rsidRDefault="00EB2A23">
      <w:pPr>
        <w:rPr>
          <w:b/>
          <w:color w:val="000000"/>
          <w:szCs w:val="16"/>
        </w:rPr>
      </w:pPr>
    </w:p>
    <w:p w:rsidR="00EB2A23" w:rsidRPr="0000390E" w:rsidRDefault="00EB2A23">
      <w:pPr>
        <w:rPr>
          <w:sz w:val="16"/>
          <w:szCs w:val="16"/>
        </w:rPr>
      </w:pPr>
    </w:p>
    <w:p w:rsidR="00EB2A23" w:rsidRPr="0000390E" w:rsidRDefault="00EB2A23">
      <w:pPr>
        <w:rPr>
          <w:sz w:val="16"/>
          <w:szCs w:val="16"/>
        </w:rPr>
      </w:pPr>
    </w:p>
    <w:p w:rsidR="00320AF6" w:rsidRPr="0000390E" w:rsidRDefault="00320AF6">
      <w:pPr>
        <w:rPr>
          <w:sz w:val="16"/>
          <w:szCs w:val="16"/>
        </w:rPr>
      </w:pPr>
    </w:p>
    <w:sectPr w:rsidR="00320AF6" w:rsidRPr="0000390E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51B" w:rsidRDefault="00DB151B" w:rsidP="00FF41A6">
      <w:r>
        <w:separator/>
      </w:r>
    </w:p>
  </w:endnote>
  <w:endnote w:type="continuationSeparator" w:id="0">
    <w:p w:rsidR="00DB151B" w:rsidRDefault="00DB151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90" w:rsidRDefault="008B2B90" w:rsidP="00F515B5">
    <w:pPr>
      <w:jc w:val="center"/>
      <w:rPr>
        <w:rFonts w:eastAsia="Calibri"/>
        <w:i/>
        <w:iCs/>
        <w:sz w:val="18"/>
        <w:szCs w:val="18"/>
      </w:rPr>
    </w:pPr>
  </w:p>
  <w:p w:rsidR="008B2B90" w:rsidRDefault="008B2B90" w:rsidP="00F515B5">
    <w:pPr>
      <w:tabs>
        <w:tab w:val="center" w:pos="4536"/>
        <w:tab w:val="right" w:pos="9072"/>
      </w:tabs>
      <w:jc w:val="center"/>
    </w:pPr>
  </w:p>
  <w:p w:rsidR="008B2B90" w:rsidRPr="00F515B5" w:rsidRDefault="008B2B9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51B" w:rsidRDefault="00DB151B" w:rsidP="00FF41A6">
      <w:r>
        <w:separator/>
      </w:r>
    </w:p>
  </w:footnote>
  <w:footnote w:type="continuationSeparator" w:id="0">
    <w:p w:rsidR="00DB151B" w:rsidRDefault="00DB151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90" w:rsidRDefault="008B2B9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B2B90" w:rsidRPr="00426781" w:rsidRDefault="008B2B90" w:rsidP="00FF41A6">
    <w:pPr>
      <w:pStyle w:val="NoSpacing"/>
      <w:jc w:val="center"/>
      <w:rPr>
        <w:rFonts w:ascii="Tw Cen MT" w:hAnsi="Tw Cen MT"/>
      </w:rPr>
    </w:pPr>
  </w:p>
  <w:p w:rsidR="008B2B90" w:rsidRDefault="008B2B90" w:rsidP="00FF41A6">
    <w:pPr>
      <w:pStyle w:val="NoSpacing"/>
      <w:jc w:val="center"/>
      <w:rPr>
        <w:rFonts w:ascii="Tw Cen MT" w:hAnsi="Tw Cen MT"/>
      </w:rPr>
    </w:pPr>
  </w:p>
  <w:p w:rsidR="008B2B90" w:rsidRPr="00D104DB" w:rsidRDefault="008B2B90" w:rsidP="00FF41A6">
    <w:pPr>
      <w:pStyle w:val="NoSpacing"/>
      <w:jc w:val="center"/>
      <w:rPr>
        <w:sz w:val="16"/>
        <w:szCs w:val="16"/>
      </w:rPr>
    </w:pPr>
  </w:p>
  <w:p w:rsidR="008B2B90" w:rsidRDefault="008B2B9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9180B"/>
    <w:multiLevelType w:val="hybridMultilevel"/>
    <w:tmpl w:val="2BC8F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390E"/>
    <w:rsid w:val="00013B16"/>
    <w:rsid w:val="00035E2E"/>
    <w:rsid w:val="00094E5E"/>
    <w:rsid w:val="000A78EE"/>
    <w:rsid w:val="000B18AA"/>
    <w:rsid w:val="000B7A8F"/>
    <w:rsid w:val="00136EEF"/>
    <w:rsid w:val="0015313B"/>
    <w:rsid w:val="001E4BE9"/>
    <w:rsid w:val="001F4639"/>
    <w:rsid w:val="001F696C"/>
    <w:rsid w:val="00266C96"/>
    <w:rsid w:val="00291FF6"/>
    <w:rsid w:val="002B58CC"/>
    <w:rsid w:val="00320AF6"/>
    <w:rsid w:val="0038353D"/>
    <w:rsid w:val="00397A26"/>
    <w:rsid w:val="003B7AC6"/>
    <w:rsid w:val="003D739B"/>
    <w:rsid w:val="004038CE"/>
    <w:rsid w:val="00413297"/>
    <w:rsid w:val="00420951"/>
    <w:rsid w:val="00425DD9"/>
    <w:rsid w:val="004335E2"/>
    <w:rsid w:val="00483B47"/>
    <w:rsid w:val="00487E9D"/>
    <w:rsid w:val="004E0DFB"/>
    <w:rsid w:val="004E1488"/>
    <w:rsid w:val="005018C7"/>
    <w:rsid w:val="00506B80"/>
    <w:rsid w:val="00526B07"/>
    <w:rsid w:val="0055089C"/>
    <w:rsid w:val="005534A1"/>
    <w:rsid w:val="0057734D"/>
    <w:rsid w:val="005836E0"/>
    <w:rsid w:val="005C442D"/>
    <w:rsid w:val="005E02C3"/>
    <w:rsid w:val="005E0AAE"/>
    <w:rsid w:val="006925A3"/>
    <w:rsid w:val="006A5983"/>
    <w:rsid w:val="006E396B"/>
    <w:rsid w:val="00737F0D"/>
    <w:rsid w:val="007571A5"/>
    <w:rsid w:val="00771D8A"/>
    <w:rsid w:val="007F2AFE"/>
    <w:rsid w:val="00831C99"/>
    <w:rsid w:val="008B1520"/>
    <w:rsid w:val="008B2B90"/>
    <w:rsid w:val="00915587"/>
    <w:rsid w:val="0097545C"/>
    <w:rsid w:val="00983239"/>
    <w:rsid w:val="00991837"/>
    <w:rsid w:val="009B3EF9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B151B"/>
    <w:rsid w:val="00DB383A"/>
    <w:rsid w:val="00DB7D77"/>
    <w:rsid w:val="00DC7E65"/>
    <w:rsid w:val="00DD7157"/>
    <w:rsid w:val="00DE3E17"/>
    <w:rsid w:val="00E25639"/>
    <w:rsid w:val="00E31EF8"/>
    <w:rsid w:val="00E71556"/>
    <w:rsid w:val="00E969F8"/>
    <w:rsid w:val="00EB2A23"/>
    <w:rsid w:val="00EC79D2"/>
    <w:rsid w:val="00EE4ACF"/>
    <w:rsid w:val="00F45755"/>
    <w:rsid w:val="00F515B5"/>
    <w:rsid w:val="00F578BF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B473EF-14D4-4B20-8C1D-D2FDBD0D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2023-09-18T22:03:00Z</dcterms:created>
  <dcterms:modified xsi:type="dcterms:W3CDTF">2023-09-18T22:03:00Z</dcterms:modified>
</cp:coreProperties>
</file>