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434C8F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mercredi 17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DF61FF" w:rsidRDefault="00EA1BAF" w:rsidP="00DF61F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pat-645 45 ANS </w:t>
      </w:r>
      <w:r w:rsidR="00434C8F" w:rsidRPr="00DF61FF">
        <w:rPr>
          <w:b/>
          <w:i/>
          <w:iCs/>
          <w:color w:val="000000"/>
          <w:sz w:val="24"/>
        </w:rPr>
        <w:t>MAMMOGRAPHIE</w:t>
      </w:r>
      <w:r w:rsidR="00DF61FF" w:rsidRPr="00DF61FF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363B25" w:rsidRDefault="00FC4A36">
      <w:pPr>
        <w:rPr>
          <w:b/>
          <w:color w:val="000000"/>
          <w:sz w:val="21"/>
          <w:szCs w:val="21"/>
          <w:u w:val="single"/>
        </w:rPr>
      </w:pPr>
      <w:r w:rsidRPr="00363B25">
        <w:rPr>
          <w:b/>
          <w:color w:val="000000"/>
          <w:sz w:val="21"/>
          <w:szCs w:val="21"/>
          <w:u w:val="single"/>
        </w:rPr>
        <w:t>INDICATION :</w:t>
      </w:r>
    </w:p>
    <w:p w:rsidR="00FC4A36" w:rsidRPr="00363B25" w:rsidRDefault="00FC4A36">
      <w:pPr>
        <w:rPr>
          <w:bCs/>
          <w:color w:val="000000"/>
          <w:sz w:val="21"/>
          <w:szCs w:val="21"/>
        </w:rPr>
      </w:pPr>
      <w:r w:rsidRPr="00363B25">
        <w:rPr>
          <w:bCs/>
          <w:color w:val="000000"/>
          <w:sz w:val="21"/>
          <w:szCs w:val="21"/>
        </w:rPr>
        <w:t>Contrôle d’une mastopathie fibro-kystique bilatérale.</w:t>
      </w:r>
    </w:p>
    <w:p w:rsidR="00FC4A36" w:rsidRPr="00363B25" w:rsidRDefault="00FC4A36">
      <w:pPr>
        <w:rPr>
          <w:b/>
          <w:color w:val="000000"/>
          <w:sz w:val="16"/>
          <w:szCs w:val="16"/>
        </w:rPr>
      </w:pPr>
    </w:p>
    <w:p w:rsidR="00EB2A23" w:rsidRPr="00363B25" w:rsidRDefault="00EB2A23">
      <w:pPr>
        <w:rPr>
          <w:b/>
          <w:color w:val="000000"/>
          <w:sz w:val="21"/>
          <w:szCs w:val="21"/>
        </w:rPr>
      </w:pPr>
      <w:r w:rsidRPr="00363B25">
        <w:rPr>
          <w:b/>
          <w:iCs/>
          <w:color w:val="000000"/>
          <w:sz w:val="21"/>
          <w:szCs w:val="21"/>
          <w:u w:val="single"/>
        </w:rPr>
        <w:t>RESULTATS</w:t>
      </w:r>
      <w:r w:rsidRPr="00363B25">
        <w:rPr>
          <w:b/>
          <w:i/>
          <w:color w:val="000000"/>
          <w:sz w:val="21"/>
          <w:szCs w:val="21"/>
        </w:rPr>
        <w:t>:</w:t>
      </w:r>
      <w:r w:rsidRPr="00363B25">
        <w:rPr>
          <w:b/>
          <w:color w:val="000000"/>
          <w:sz w:val="21"/>
          <w:szCs w:val="21"/>
        </w:rPr>
        <w:t xml:space="preserve"> </w:t>
      </w:r>
    </w:p>
    <w:p w:rsidR="00B32AB7" w:rsidRPr="00363B25" w:rsidRDefault="00B32AB7" w:rsidP="00B32AB7">
      <w:pPr>
        <w:rPr>
          <w:bCs/>
          <w:color w:val="000000"/>
          <w:sz w:val="16"/>
          <w:szCs w:val="16"/>
        </w:rPr>
      </w:pPr>
    </w:p>
    <w:p w:rsidR="00B32AB7" w:rsidRPr="00363B25" w:rsidRDefault="00B32AB7" w:rsidP="00B14607">
      <w:pPr>
        <w:rPr>
          <w:bCs/>
          <w:color w:val="000000"/>
          <w:sz w:val="21"/>
          <w:szCs w:val="21"/>
        </w:rPr>
      </w:pPr>
      <w:r w:rsidRPr="00363B25">
        <w:rPr>
          <w:bCs/>
          <w:color w:val="000000"/>
          <w:sz w:val="21"/>
          <w:szCs w:val="21"/>
        </w:rPr>
        <w:t xml:space="preserve">Seins </w:t>
      </w:r>
      <w:r w:rsidR="00B14607" w:rsidRPr="00363B25">
        <w:rPr>
          <w:bCs/>
          <w:color w:val="000000"/>
          <w:sz w:val="21"/>
          <w:szCs w:val="21"/>
        </w:rPr>
        <w:t>à trame conjonctivo-glandulaire</w:t>
      </w:r>
      <w:r w:rsidRPr="00363B25">
        <w:rPr>
          <w:bCs/>
          <w:color w:val="000000"/>
          <w:sz w:val="21"/>
          <w:szCs w:val="21"/>
        </w:rPr>
        <w:t xml:space="preserve"> type </w:t>
      </w:r>
      <w:r w:rsidR="00B14607" w:rsidRPr="00363B25">
        <w:rPr>
          <w:bCs/>
          <w:color w:val="000000"/>
          <w:sz w:val="21"/>
          <w:szCs w:val="21"/>
        </w:rPr>
        <w:t>c</w:t>
      </w:r>
      <w:r w:rsidRPr="00363B25">
        <w:rPr>
          <w:bCs/>
          <w:color w:val="000000"/>
          <w:sz w:val="21"/>
          <w:szCs w:val="21"/>
        </w:rPr>
        <w:t xml:space="preserve"> de l’ACR.</w:t>
      </w:r>
    </w:p>
    <w:p w:rsidR="00B32AB7" w:rsidRPr="00363B25" w:rsidRDefault="00B32AB7" w:rsidP="00D06F27">
      <w:pPr>
        <w:rPr>
          <w:bCs/>
          <w:color w:val="000000"/>
          <w:sz w:val="21"/>
          <w:szCs w:val="21"/>
        </w:rPr>
      </w:pPr>
      <w:r w:rsidRPr="00363B25">
        <w:rPr>
          <w:bCs/>
          <w:color w:val="000000"/>
          <w:sz w:val="21"/>
          <w:szCs w:val="21"/>
        </w:rPr>
        <w:t>Absence d’image d’opacité nodulo-stellaire</w:t>
      </w:r>
      <w:r w:rsidR="00D06F27" w:rsidRPr="00363B25">
        <w:rPr>
          <w:bCs/>
          <w:color w:val="000000"/>
          <w:sz w:val="21"/>
          <w:szCs w:val="21"/>
        </w:rPr>
        <w:t xml:space="preserve"> ou de distorsion architecturale</w:t>
      </w:r>
      <w:r w:rsidRPr="00363B25">
        <w:rPr>
          <w:bCs/>
          <w:color w:val="000000"/>
          <w:sz w:val="21"/>
          <w:szCs w:val="21"/>
        </w:rPr>
        <w:t>.</w:t>
      </w:r>
    </w:p>
    <w:p w:rsidR="00B32AB7" w:rsidRPr="00363B25" w:rsidRDefault="007731FC" w:rsidP="00D06F27">
      <w:pPr>
        <w:rPr>
          <w:bCs/>
          <w:color w:val="000000"/>
          <w:sz w:val="21"/>
          <w:szCs w:val="21"/>
        </w:rPr>
      </w:pPr>
      <w:r w:rsidRPr="00363B25">
        <w:rPr>
          <w:bCs/>
          <w:color w:val="000000"/>
          <w:sz w:val="21"/>
          <w:szCs w:val="21"/>
        </w:rPr>
        <w:t>Opacités bilatérales de tonalité hydrique homogène, de taille infracentimétrique, de contours noyés dans l</w:t>
      </w:r>
      <w:r w:rsidR="002755AB" w:rsidRPr="00363B25">
        <w:rPr>
          <w:bCs/>
          <w:color w:val="000000"/>
          <w:sz w:val="21"/>
          <w:szCs w:val="21"/>
        </w:rPr>
        <w:t>a trame mammaire.</w:t>
      </w:r>
    </w:p>
    <w:p w:rsidR="00B32AB7" w:rsidRPr="00363B25" w:rsidRDefault="00B32AB7" w:rsidP="00B32AB7">
      <w:pPr>
        <w:rPr>
          <w:bCs/>
          <w:color w:val="000000"/>
          <w:sz w:val="21"/>
          <w:szCs w:val="21"/>
        </w:rPr>
      </w:pPr>
      <w:r w:rsidRPr="00363B25">
        <w:rPr>
          <w:bCs/>
          <w:color w:val="000000"/>
          <w:sz w:val="21"/>
          <w:szCs w:val="21"/>
        </w:rPr>
        <w:t>Absence de foyer de micro-calcifications péjoratif.</w:t>
      </w:r>
    </w:p>
    <w:p w:rsidR="00B32AB7" w:rsidRPr="00363B25" w:rsidRDefault="00F4284C" w:rsidP="00B32AB7">
      <w:pPr>
        <w:rPr>
          <w:bCs/>
          <w:color w:val="000000"/>
          <w:sz w:val="21"/>
          <w:szCs w:val="21"/>
        </w:rPr>
      </w:pPr>
      <w:r w:rsidRPr="00363B25">
        <w:rPr>
          <w:bCs/>
          <w:color w:val="000000"/>
          <w:sz w:val="21"/>
          <w:szCs w:val="21"/>
        </w:rPr>
        <w:t>Quelques calcifications régulières éparses bilatérales.</w:t>
      </w:r>
    </w:p>
    <w:p w:rsidR="00B32AB7" w:rsidRPr="00363B25" w:rsidRDefault="00B32AB7" w:rsidP="00B32AB7">
      <w:pPr>
        <w:rPr>
          <w:bCs/>
          <w:color w:val="000000"/>
          <w:sz w:val="21"/>
          <w:szCs w:val="21"/>
        </w:rPr>
      </w:pPr>
      <w:r w:rsidRPr="00363B25">
        <w:rPr>
          <w:bCs/>
          <w:color w:val="000000"/>
          <w:sz w:val="21"/>
          <w:szCs w:val="21"/>
        </w:rPr>
        <w:t xml:space="preserve">Liseré cutané fin et régulier. </w:t>
      </w:r>
    </w:p>
    <w:p w:rsidR="00B32AB7" w:rsidRPr="00363B25" w:rsidRDefault="00407F1A" w:rsidP="00B32AB7">
      <w:pPr>
        <w:rPr>
          <w:bCs/>
          <w:color w:val="000000"/>
          <w:sz w:val="21"/>
          <w:szCs w:val="21"/>
        </w:rPr>
      </w:pPr>
      <w:r w:rsidRPr="00363B25">
        <w:rPr>
          <w:bCs/>
          <w:color w:val="000000"/>
          <w:sz w:val="21"/>
          <w:szCs w:val="21"/>
        </w:rPr>
        <w:t>Ganglions axillaires droits à centre clair.</w:t>
      </w:r>
    </w:p>
    <w:p w:rsidR="00B32AB7" w:rsidRPr="00363B25" w:rsidRDefault="00B32AB7" w:rsidP="00B32AB7">
      <w:pPr>
        <w:rPr>
          <w:bCs/>
          <w:color w:val="000000"/>
          <w:sz w:val="16"/>
          <w:szCs w:val="16"/>
        </w:rPr>
      </w:pPr>
    </w:p>
    <w:p w:rsidR="00B32AB7" w:rsidRPr="00363B25" w:rsidRDefault="00B32AB7" w:rsidP="00DF61FF">
      <w:pPr>
        <w:ind w:firstLine="708"/>
        <w:rPr>
          <w:bCs/>
          <w:color w:val="000000"/>
          <w:sz w:val="21"/>
          <w:szCs w:val="21"/>
        </w:rPr>
      </w:pPr>
      <w:r w:rsidRPr="00363B25">
        <w:rPr>
          <w:b/>
          <w:bCs/>
          <w:i/>
          <w:color w:val="000000"/>
          <w:sz w:val="21"/>
          <w:szCs w:val="21"/>
          <w:u w:val="single"/>
        </w:rPr>
        <w:t>Le complément échographique</w:t>
      </w:r>
      <w:r w:rsidR="00DF61FF" w:rsidRPr="00363B25">
        <w:rPr>
          <w:b/>
          <w:bCs/>
          <w:i/>
          <w:color w:val="000000"/>
          <w:sz w:val="21"/>
          <w:szCs w:val="21"/>
          <w:u w:val="single"/>
        </w:rPr>
        <w:t> :</w:t>
      </w:r>
      <w:r w:rsidRPr="00363B25">
        <w:rPr>
          <w:b/>
          <w:bCs/>
          <w:i/>
          <w:color w:val="000000"/>
          <w:sz w:val="21"/>
          <w:szCs w:val="21"/>
          <w:u w:val="single"/>
        </w:rPr>
        <w:t xml:space="preserve"> </w:t>
      </w:r>
    </w:p>
    <w:p w:rsidR="00B32AB7" w:rsidRPr="00363B25" w:rsidRDefault="00342D8A" w:rsidP="00B32AB7">
      <w:pPr>
        <w:rPr>
          <w:bCs/>
          <w:color w:val="000000"/>
          <w:sz w:val="21"/>
          <w:szCs w:val="21"/>
        </w:rPr>
      </w:pPr>
      <w:r w:rsidRPr="00363B25">
        <w:rPr>
          <w:bCs/>
          <w:color w:val="000000"/>
          <w:sz w:val="21"/>
          <w:szCs w:val="21"/>
        </w:rPr>
        <w:t>Persistance de multiples formations nodulaires kystiques éparses bilatérales, biens circonscrites</w:t>
      </w:r>
      <w:r w:rsidR="009C5E31" w:rsidRPr="00363B25">
        <w:rPr>
          <w:bCs/>
          <w:color w:val="000000"/>
          <w:sz w:val="21"/>
          <w:szCs w:val="21"/>
        </w:rPr>
        <w:t xml:space="preserve">, à </w:t>
      </w:r>
      <w:r w:rsidR="000963A5" w:rsidRPr="00363B25">
        <w:rPr>
          <w:bCs/>
          <w:color w:val="000000"/>
          <w:sz w:val="21"/>
          <w:szCs w:val="21"/>
        </w:rPr>
        <w:t>paroi fine, finement cloisonnée et discrètement remaniée</w:t>
      </w:r>
      <w:r w:rsidR="009C5E31" w:rsidRPr="00363B25">
        <w:rPr>
          <w:bCs/>
          <w:color w:val="000000"/>
          <w:sz w:val="21"/>
          <w:szCs w:val="21"/>
        </w:rPr>
        <w:t xml:space="preserve"> pour certaines, dont celles prises pour cibles sont situées et mesurées comme suit :</w:t>
      </w:r>
    </w:p>
    <w:p w:rsidR="009C5E31" w:rsidRPr="00363B25" w:rsidRDefault="00960758" w:rsidP="00DB4C73">
      <w:pPr>
        <w:numPr>
          <w:ilvl w:val="0"/>
          <w:numId w:val="1"/>
        </w:numPr>
        <w:rPr>
          <w:bCs/>
          <w:i/>
          <w:iCs/>
          <w:color w:val="000000"/>
          <w:sz w:val="21"/>
          <w:szCs w:val="21"/>
        </w:rPr>
      </w:pPr>
      <w:r w:rsidRPr="00363B25">
        <w:rPr>
          <w:bCs/>
          <w:i/>
          <w:iCs/>
          <w:color w:val="000000"/>
          <w:sz w:val="21"/>
          <w:szCs w:val="21"/>
        </w:rPr>
        <w:t>Sus-aréolaire gauche de 5 mm.</w:t>
      </w:r>
    </w:p>
    <w:p w:rsidR="00960758" w:rsidRPr="00363B25" w:rsidRDefault="00960758" w:rsidP="00DB4C73">
      <w:pPr>
        <w:numPr>
          <w:ilvl w:val="0"/>
          <w:numId w:val="1"/>
        </w:numPr>
        <w:rPr>
          <w:bCs/>
          <w:i/>
          <w:iCs/>
          <w:color w:val="000000"/>
          <w:sz w:val="21"/>
          <w:szCs w:val="21"/>
        </w:rPr>
      </w:pPr>
      <w:r w:rsidRPr="00363B25">
        <w:rPr>
          <w:bCs/>
          <w:i/>
          <w:iCs/>
          <w:color w:val="000000"/>
          <w:sz w:val="21"/>
          <w:szCs w:val="21"/>
        </w:rPr>
        <w:t>QSE gauche de 6 mm.</w:t>
      </w:r>
    </w:p>
    <w:p w:rsidR="00960758" w:rsidRPr="00363B25" w:rsidRDefault="00960758" w:rsidP="00DB4C73">
      <w:pPr>
        <w:numPr>
          <w:ilvl w:val="0"/>
          <w:numId w:val="1"/>
        </w:numPr>
        <w:rPr>
          <w:bCs/>
          <w:i/>
          <w:iCs/>
          <w:color w:val="000000"/>
          <w:sz w:val="21"/>
          <w:szCs w:val="21"/>
        </w:rPr>
      </w:pPr>
      <w:r w:rsidRPr="00363B25">
        <w:rPr>
          <w:bCs/>
          <w:i/>
          <w:iCs/>
          <w:color w:val="000000"/>
          <w:sz w:val="21"/>
          <w:szCs w:val="21"/>
        </w:rPr>
        <w:t>QME gauche de 6 mm.</w:t>
      </w:r>
    </w:p>
    <w:p w:rsidR="00497104" w:rsidRPr="00363B25" w:rsidRDefault="00497104" w:rsidP="00DB4C73">
      <w:pPr>
        <w:numPr>
          <w:ilvl w:val="0"/>
          <w:numId w:val="1"/>
        </w:numPr>
        <w:rPr>
          <w:bCs/>
          <w:i/>
          <w:iCs/>
          <w:color w:val="000000"/>
          <w:sz w:val="21"/>
          <w:szCs w:val="21"/>
        </w:rPr>
      </w:pPr>
      <w:r w:rsidRPr="00363B25">
        <w:rPr>
          <w:bCs/>
          <w:i/>
          <w:iCs/>
          <w:color w:val="000000"/>
          <w:sz w:val="21"/>
          <w:szCs w:val="21"/>
        </w:rPr>
        <w:t>QIE gauche de 9 mm et 6 mm.</w:t>
      </w:r>
    </w:p>
    <w:p w:rsidR="006C2388" w:rsidRPr="00363B25" w:rsidRDefault="006C2388" w:rsidP="00DB4C73">
      <w:pPr>
        <w:numPr>
          <w:ilvl w:val="0"/>
          <w:numId w:val="1"/>
        </w:numPr>
        <w:rPr>
          <w:bCs/>
          <w:i/>
          <w:iCs/>
          <w:color w:val="000000"/>
          <w:sz w:val="21"/>
          <w:szCs w:val="21"/>
        </w:rPr>
      </w:pPr>
      <w:r w:rsidRPr="00363B25">
        <w:rPr>
          <w:bCs/>
          <w:i/>
          <w:iCs/>
          <w:color w:val="000000"/>
          <w:sz w:val="21"/>
          <w:szCs w:val="21"/>
        </w:rPr>
        <w:t xml:space="preserve">QII gauche de </w:t>
      </w:r>
      <w:r w:rsidR="00892061" w:rsidRPr="00363B25">
        <w:rPr>
          <w:bCs/>
          <w:i/>
          <w:iCs/>
          <w:color w:val="000000"/>
          <w:sz w:val="21"/>
          <w:szCs w:val="21"/>
        </w:rPr>
        <w:t>5 mm.</w:t>
      </w:r>
    </w:p>
    <w:p w:rsidR="00892061" w:rsidRPr="00363B25" w:rsidRDefault="00892061" w:rsidP="00DB4C73">
      <w:pPr>
        <w:numPr>
          <w:ilvl w:val="0"/>
          <w:numId w:val="1"/>
        </w:numPr>
        <w:rPr>
          <w:bCs/>
          <w:i/>
          <w:iCs/>
          <w:color w:val="000000"/>
          <w:sz w:val="21"/>
          <w:szCs w:val="21"/>
        </w:rPr>
      </w:pPr>
      <w:r w:rsidRPr="00363B25">
        <w:rPr>
          <w:bCs/>
          <w:i/>
          <w:iCs/>
          <w:color w:val="000000"/>
          <w:sz w:val="21"/>
          <w:szCs w:val="21"/>
        </w:rPr>
        <w:t>QMInt gauche de 6 mm.</w:t>
      </w:r>
    </w:p>
    <w:p w:rsidR="002A6161" w:rsidRPr="00363B25" w:rsidRDefault="002A6161" w:rsidP="00DB4C73">
      <w:pPr>
        <w:numPr>
          <w:ilvl w:val="0"/>
          <w:numId w:val="1"/>
        </w:numPr>
        <w:rPr>
          <w:bCs/>
          <w:i/>
          <w:iCs/>
          <w:color w:val="000000"/>
          <w:sz w:val="21"/>
          <w:szCs w:val="21"/>
        </w:rPr>
      </w:pPr>
      <w:r w:rsidRPr="00363B25">
        <w:rPr>
          <w:bCs/>
          <w:i/>
          <w:iCs/>
          <w:color w:val="000000"/>
          <w:sz w:val="21"/>
          <w:szCs w:val="21"/>
        </w:rPr>
        <w:t>QSI gauche de 3 mm.</w:t>
      </w:r>
    </w:p>
    <w:p w:rsidR="00003E65" w:rsidRPr="00363B25" w:rsidRDefault="00003E65" w:rsidP="00DB4C73">
      <w:pPr>
        <w:numPr>
          <w:ilvl w:val="0"/>
          <w:numId w:val="1"/>
        </w:numPr>
        <w:rPr>
          <w:bCs/>
          <w:i/>
          <w:iCs/>
          <w:color w:val="000000"/>
          <w:sz w:val="21"/>
          <w:szCs w:val="21"/>
        </w:rPr>
      </w:pPr>
      <w:r w:rsidRPr="00363B25">
        <w:rPr>
          <w:bCs/>
          <w:i/>
          <w:iCs/>
          <w:color w:val="000000"/>
          <w:sz w:val="21"/>
          <w:szCs w:val="21"/>
        </w:rPr>
        <w:t>QIE droit de 5 mm.</w:t>
      </w:r>
    </w:p>
    <w:p w:rsidR="00003E65" w:rsidRPr="00363B25" w:rsidRDefault="00BE297C" w:rsidP="00DB4C73">
      <w:pPr>
        <w:numPr>
          <w:ilvl w:val="0"/>
          <w:numId w:val="1"/>
        </w:numPr>
        <w:rPr>
          <w:bCs/>
          <w:i/>
          <w:iCs/>
          <w:color w:val="000000"/>
          <w:sz w:val="21"/>
          <w:szCs w:val="21"/>
        </w:rPr>
      </w:pPr>
      <w:r w:rsidRPr="00363B25">
        <w:rPr>
          <w:bCs/>
          <w:i/>
          <w:iCs/>
          <w:color w:val="000000"/>
          <w:sz w:val="21"/>
          <w:szCs w:val="21"/>
        </w:rPr>
        <w:t>QME droit de 5 mm.</w:t>
      </w:r>
    </w:p>
    <w:p w:rsidR="00BE297C" w:rsidRPr="00363B25" w:rsidRDefault="00BE297C" w:rsidP="00DB4C73">
      <w:pPr>
        <w:numPr>
          <w:ilvl w:val="0"/>
          <w:numId w:val="1"/>
        </w:numPr>
        <w:rPr>
          <w:bCs/>
          <w:i/>
          <w:iCs/>
          <w:color w:val="000000"/>
          <w:sz w:val="21"/>
          <w:szCs w:val="21"/>
        </w:rPr>
      </w:pPr>
      <w:r w:rsidRPr="00363B25">
        <w:rPr>
          <w:bCs/>
          <w:i/>
          <w:iCs/>
          <w:color w:val="000000"/>
          <w:sz w:val="21"/>
          <w:szCs w:val="21"/>
        </w:rPr>
        <w:t>QMInt droit de 5 mm.</w:t>
      </w:r>
    </w:p>
    <w:p w:rsidR="00BE3107" w:rsidRPr="00363B25" w:rsidRDefault="00BE3107" w:rsidP="009463E7">
      <w:pPr>
        <w:rPr>
          <w:bCs/>
          <w:color w:val="000000"/>
          <w:sz w:val="21"/>
          <w:szCs w:val="21"/>
        </w:rPr>
      </w:pPr>
      <w:r w:rsidRPr="00363B25">
        <w:rPr>
          <w:bCs/>
          <w:color w:val="000000"/>
          <w:sz w:val="21"/>
          <w:szCs w:val="21"/>
        </w:rPr>
        <w:t>Formations nodulaires para-aréolaires externes bilatérales de forme ovalaire, de grand axe horizontal parallèle au plan cutané, de contours réguliers, d’échostructure hypoéchogène homogène, non atténuantes</w:t>
      </w:r>
      <w:r w:rsidR="00114C8B" w:rsidRPr="00363B25">
        <w:rPr>
          <w:bCs/>
          <w:color w:val="000000"/>
          <w:sz w:val="21"/>
          <w:szCs w:val="21"/>
        </w:rPr>
        <w:t xml:space="preserve">, évoquant des kystes remaniés ou des nodules solides, </w:t>
      </w:r>
      <w:r w:rsidR="009463E7" w:rsidRPr="00363B25">
        <w:rPr>
          <w:bCs/>
          <w:color w:val="000000"/>
          <w:sz w:val="21"/>
          <w:szCs w:val="21"/>
        </w:rPr>
        <w:t xml:space="preserve">stables par rapport aux données antérieures, </w:t>
      </w:r>
      <w:r w:rsidR="00114C8B" w:rsidRPr="00363B25">
        <w:rPr>
          <w:bCs/>
          <w:color w:val="000000"/>
          <w:sz w:val="21"/>
          <w:szCs w:val="21"/>
        </w:rPr>
        <w:t>situées et mesurées comme suit :</w:t>
      </w:r>
    </w:p>
    <w:p w:rsidR="00114C8B" w:rsidRPr="00363B25" w:rsidRDefault="00114C8B" w:rsidP="009463E7">
      <w:pPr>
        <w:numPr>
          <w:ilvl w:val="0"/>
          <w:numId w:val="2"/>
        </w:numPr>
        <w:rPr>
          <w:bCs/>
          <w:i/>
          <w:iCs/>
          <w:color w:val="000000"/>
          <w:sz w:val="21"/>
          <w:szCs w:val="21"/>
        </w:rPr>
      </w:pPr>
      <w:r w:rsidRPr="00363B25">
        <w:rPr>
          <w:bCs/>
          <w:i/>
          <w:iCs/>
          <w:color w:val="000000"/>
          <w:sz w:val="21"/>
          <w:szCs w:val="21"/>
        </w:rPr>
        <w:t>Para-aréolaire externe gauche de 13x6 mm.</w:t>
      </w:r>
    </w:p>
    <w:p w:rsidR="00114C8B" w:rsidRPr="00363B25" w:rsidRDefault="00114C8B" w:rsidP="009463E7">
      <w:pPr>
        <w:numPr>
          <w:ilvl w:val="0"/>
          <w:numId w:val="2"/>
        </w:numPr>
        <w:rPr>
          <w:bCs/>
          <w:i/>
          <w:iCs/>
          <w:color w:val="000000"/>
          <w:sz w:val="21"/>
          <w:szCs w:val="21"/>
        </w:rPr>
      </w:pPr>
      <w:r w:rsidRPr="00363B25">
        <w:rPr>
          <w:bCs/>
          <w:i/>
          <w:iCs/>
          <w:color w:val="000000"/>
          <w:sz w:val="21"/>
          <w:szCs w:val="21"/>
        </w:rPr>
        <w:t>Para-aré</w:t>
      </w:r>
      <w:r w:rsidR="002175D2" w:rsidRPr="00363B25">
        <w:rPr>
          <w:bCs/>
          <w:i/>
          <w:iCs/>
          <w:color w:val="000000"/>
          <w:sz w:val="21"/>
          <w:szCs w:val="21"/>
        </w:rPr>
        <w:t>olaire externe droit</w:t>
      </w:r>
      <w:r w:rsidR="00094737" w:rsidRPr="00363B25">
        <w:rPr>
          <w:bCs/>
          <w:i/>
          <w:iCs/>
          <w:color w:val="000000"/>
          <w:sz w:val="21"/>
          <w:szCs w:val="21"/>
        </w:rPr>
        <w:t>e</w:t>
      </w:r>
      <w:r w:rsidR="002175D2" w:rsidRPr="00363B25">
        <w:rPr>
          <w:bCs/>
          <w:i/>
          <w:iCs/>
          <w:color w:val="000000"/>
          <w:sz w:val="21"/>
          <w:szCs w:val="21"/>
        </w:rPr>
        <w:t xml:space="preserve"> de 10x4 mm.</w:t>
      </w:r>
    </w:p>
    <w:p w:rsidR="00B32AB7" w:rsidRPr="00363B25" w:rsidRDefault="00B32AB7" w:rsidP="00B32AB7">
      <w:pPr>
        <w:rPr>
          <w:bCs/>
          <w:color w:val="000000"/>
          <w:sz w:val="21"/>
          <w:szCs w:val="21"/>
        </w:rPr>
      </w:pPr>
      <w:r w:rsidRPr="00363B25">
        <w:rPr>
          <w:bCs/>
          <w:color w:val="000000"/>
          <w:sz w:val="21"/>
          <w:szCs w:val="21"/>
        </w:rPr>
        <w:t>Système canalaire non dilaté.</w:t>
      </w:r>
    </w:p>
    <w:p w:rsidR="00D66092" w:rsidRPr="00363B25" w:rsidRDefault="00D66092" w:rsidP="00B32AB7">
      <w:pPr>
        <w:rPr>
          <w:bCs/>
          <w:color w:val="000000"/>
          <w:sz w:val="21"/>
          <w:szCs w:val="21"/>
        </w:rPr>
      </w:pPr>
      <w:r w:rsidRPr="00363B25">
        <w:rPr>
          <w:bCs/>
          <w:color w:val="000000"/>
          <w:sz w:val="21"/>
          <w:szCs w:val="21"/>
        </w:rPr>
        <w:t>Revêtement cutané fin et régulier.</w:t>
      </w:r>
    </w:p>
    <w:p w:rsidR="00D66092" w:rsidRPr="00363B25" w:rsidRDefault="00D66092" w:rsidP="00B32AB7">
      <w:pPr>
        <w:rPr>
          <w:bCs/>
          <w:color w:val="000000"/>
          <w:sz w:val="21"/>
          <w:szCs w:val="21"/>
        </w:rPr>
      </w:pPr>
      <w:r w:rsidRPr="00363B25">
        <w:rPr>
          <w:bCs/>
          <w:color w:val="000000"/>
          <w:sz w:val="21"/>
          <w:szCs w:val="21"/>
        </w:rPr>
        <w:t>Respect des plans graisseux sous cutanés.</w:t>
      </w:r>
    </w:p>
    <w:p w:rsidR="00B32AB7" w:rsidRPr="00363B25" w:rsidRDefault="00D66092" w:rsidP="00B32AB7">
      <w:pPr>
        <w:rPr>
          <w:bCs/>
          <w:color w:val="000000"/>
          <w:sz w:val="21"/>
          <w:szCs w:val="21"/>
        </w:rPr>
      </w:pPr>
      <w:r w:rsidRPr="00363B25">
        <w:rPr>
          <w:bCs/>
          <w:color w:val="000000"/>
          <w:sz w:val="21"/>
          <w:szCs w:val="21"/>
        </w:rPr>
        <w:t xml:space="preserve">Ganglions axillaires bilatéraux de morphologie conservée, d'allure inflammatoire. </w:t>
      </w:r>
    </w:p>
    <w:p w:rsidR="00B32AB7" w:rsidRPr="00363B25" w:rsidRDefault="00B32AB7" w:rsidP="00B32AB7">
      <w:pPr>
        <w:rPr>
          <w:bCs/>
          <w:color w:val="000000"/>
          <w:sz w:val="16"/>
          <w:szCs w:val="16"/>
        </w:rPr>
      </w:pPr>
    </w:p>
    <w:p w:rsidR="00B32AB7" w:rsidRPr="00363B25" w:rsidRDefault="00DF61FF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1"/>
          <w:szCs w:val="21"/>
        </w:rPr>
      </w:pPr>
      <w:r w:rsidRPr="00363B25">
        <w:rPr>
          <w:b/>
          <w:bCs/>
          <w:iCs/>
          <w:color w:val="000000"/>
          <w:sz w:val="21"/>
          <w:szCs w:val="21"/>
          <w:u w:val="single"/>
        </w:rPr>
        <w:t>CONCLUSION</w:t>
      </w:r>
      <w:r w:rsidRPr="00363B25">
        <w:rPr>
          <w:b/>
          <w:bCs/>
          <w:iCs/>
          <w:color w:val="000000"/>
          <w:sz w:val="21"/>
          <w:szCs w:val="21"/>
        </w:rPr>
        <w:t xml:space="preserve"> :</w:t>
      </w:r>
    </w:p>
    <w:p w:rsidR="0061203F" w:rsidRPr="00363B25" w:rsidRDefault="004D5CAA" w:rsidP="00612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1"/>
          <w:szCs w:val="21"/>
        </w:rPr>
      </w:pPr>
      <w:r w:rsidRPr="00363B25">
        <w:rPr>
          <w:b/>
          <w:bCs/>
          <w:i/>
          <w:color w:val="000000"/>
          <w:sz w:val="21"/>
          <w:szCs w:val="21"/>
        </w:rPr>
        <w:t xml:space="preserve"> </w:t>
      </w:r>
      <w:r w:rsidR="00B32AB7" w:rsidRPr="00363B25">
        <w:rPr>
          <w:b/>
          <w:bCs/>
          <w:i/>
          <w:color w:val="000000"/>
          <w:sz w:val="21"/>
          <w:szCs w:val="21"/>
        </w:rPr>
        <w:t xml:space="preserve">Mammographie bilatérale et échographie mammaire </w:t>
      </w:r>
      <w:r w:rsidR="004E4750" w:rsidRPr="00363B25">
        <w:rPr>
          <w:b/>
          <w:bCs/>
          <w:i/>
          <w:color w:val="000000"/>
          <w:sz w:val="21"/>
          <w:szCs w:val="21"/>
        </w:rPr>
        <w:t>en faveur d’une mastopathie fibro-kystique bilatérale</w:t>
      </w:r>
      <w:r w:rsidR="00327920" w:rsidRPr="00363B25">
        <w:rPr>
          <w:b/>
          <w:bCs/>
          <w:i/>
          <w:color w:val="000000"/>
          <w:sz w:val="21"/>
          <w:szCs w:val="21"/>
        </w:rPr>
        <w:t xml:space="preserve"> avec </w:t>
      </w:r>
      <w:r w:rsidR="0061203F" w:rsidRPr="00363B25">
        <w:rPr>
          <w:b/>
          <w:bCs/>
          <w:i/>
          <w:color w:val="000000"/>
          <w:sz w:val="21"/>
          <w:szCs w:val="21"/>
        </w:rPr>
        <w:t>stabilité des formations nodulaires para-aréolaires externes bilatérales évoquant des kystes remaniés.</w:t>
      </w:r>
    </w:p>
    <w:p w:rsidR="00B32AB7" w:rsidRPr="00363B25" w:rsidRDefault="004D5CAA" w:rsidP="00327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1"/>
          <w:szCs w:val="21"/>
        </w:rPr>
      </w:pPr>
      <w:r w:rsidRPr="00363B25">
        <w:rPr>
          <w:b/>
          <w:bCs/>
          <w:i/>
          <w:color w:val="000000"/>
          <w:sz w:val="21"/>
          <w:szCs w:val="21"/>
        </w:rPr>
        <w:t xml:space="preserve"> </w:t>
      </w:r>
      <w:r w:rsidR="00B32AB7" w:rsidRPr="00363B25">
        <w:rPr>
          <w:b/>
          <w:bCs/>
          <w:i/>
          <w:color w:val="000000"/>
          <w:sz w:val="21"/>
          <w:szCs w:val="21"/>
        </w:rPr>
        <w:t xml:space="preserve">Examen classé BI-RADS </w:t>
      </w:r>
      <w:r w:rsidR="00327920" w:rsidRPr="00363B25">
        <w:rPr>
          <w:b/>
          <w:bCs/>
          <w:i/>
          <w:color w:val="000000"/>
          <w:sz w:val="21"/>
          <w:szCs w:val="21"/>
        </w:rPr>
        <w:t>3</w:t>
      </w:r>
      <w:r w:rsidR="00B32AB7" w:rsidRPr="00363B25">
        <w:rPr>
          <w:b/>
          <w:bCs/>
          <w:i/>
          <w:color w:val="000000"/>
          <w:sz w:val="21"/>
          <w:szCs w:val="21"/>
        </w:rPr>
        <w:t xml:space="preserve"> de l’ACR</w:t>
      </w:r>
      <w:r w:rsidR="00327920" w:rsidRPr="00363B25">
        <w:rPr>
          <w:b/>
          <w:bCs/>
          <w:i/>
          <w:color w:val="000000"/>
          <w:sz w:val="21"/>
          <w:szCs w:val="21"/>
        </w:rPr>
        <w:t xml:space="preserve"> à droite comme à gauche</w:t>
      </w:r>
      <w:r w:rsidR="00B32AB7" w:rsidRPr="00363B25">
        <w:rPr>
          <w:b/>
          <w:bCs/>
          <w:i/>
          <w:color w:val="000000"/>
          <w:sz w:val="21"/>
          <w:szCs w:val="21"/>
        </w:rPr>
        <w:t>.</w:t>
      </w:r>
    </w:p>
    <w:p w:rsidR="00327920" w:rsidRPr="00363B25" w:rsidRDefault="004D5CAA" w:rsidP="00EE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1"/>
          <w:szCs w:val="21"/>
        </w:rPr>
      </w:pPr>
      <w:r w:rsidRPr="00363B25">
        <w:rPr>
          <w:b/>
          <w:bCs/>
          <w:i/>
          <w:color w:val="000000"/>
          <w:sz w:val="21"/>
          <w:szCs w:val="21"/>
        </w:rPr>
        <w:t xml:space="preserve"> </w:t>
      </w:r>
      <w:r w:rsidR="00327920" w:rsidRPr="00363B25">
        <w:rPr>
          <w:b/>
          <w:bCs/>
          <w:i/>
          <w:color w:val="000000"/>
          <w:sz w:val="21"/>
          <w:szCs w:val="21"/>
        </w:rPr>
        <w:t>Un contrôle échographique dans 04 mois</w:t>
      </w:r>
      <w:r w:rsidR="00EE3F75" w:rsidRPr="00363B25">
        <w:rPr>
          <w:b/>
          <w:bCs/>
          <w:i/>
          <w:color w:val="000000"/>
          <w:sz w:val="21"/>
          <w:szCs w:val="21"/>
        </w:rPr>
        <w:t>,</w:t>
      </w:r>
      <w:r w:rsidR="00327920" w:rsidRPr="00363B25">
        <w:rPr>
          <w:b/>
          <w:bCs/>
          <w:i/>
          <w:color w:val="000000"/>
          <w:sz w:val="21"/>
          <w:szCs w:val="21"/>
        </w:rPr>
        <w:t xml:space="preserve"> ainsi qu’une </w:t>
      </w:r>
      <w:r w:rsidR="00EE3F75" w:rsidRPr="00363B25">
        <w:rPr>
          <w:b/>
          <w:bCs/>
          <w:i/>
          <w:color w:val="000000"/>
          <w:sz w:val="21"/>
          <w:szCs w:val="21"/>
        </w:rPr>
        <w:t xml:space="preserve">vérification </w:t>
      </w:r>
      <w:r w:rsidR="00327920" w:rsidRPr="00363B25">
        <w:rPr>
          <w:b/>
          <w:bCs/>
          <w:i/>
          <w:color w:val="000000"/>
          <w:sz w:val="21"/>
          <w:szCs w:val="21"/>
        </w:rPr>
        <w:t>cytologique sont souhaitables vu les antécédents familiaux de la patiente.</w:t>
      </w:r>
    </w:p>
    <w:p w:rsidR="00EB2A23" w:rsidRPr="00363B25" w:rsidRDefault="00B00E2E" w:rsidP="00B32AB7">
      <w:pPr>
        <w:rPr>
          <w:b/>
          <w:i/>
          <w:iCs/>
          <w:color w:val="000000"/>
          <w:sz w:val="16"/>
          <w:szCs w:val="16"/>
        </w:rPr>
      </w:pPr>
      <w:r w:rsidRPr="00363B25">
        <w:rPr>
          <w:bCs/>
          <w:color w:val="000000"/>
          <w:sz w:val="16"/>
          <w:szCs w:val="16"/>
        </w:rPr>
        <w:t xml:space="preserve"> </w:t>
      </w:r>
    </w:p>
    <w:sectPr w:rsidR="00EB2A23" w:rsidRPr="00363B25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851" w:rsidRDefault="00996851" w:rsidP="00FF41A6">
      <w:r>
        <w:separator/>
      </w:r>
    </w:p>
  </w:endnote>
  <w:endnote w:type="continuationSeparator" w:id="0">
    <w:p w:rsidR="00996851" w:rsidRDefault="0099685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750" w:rsidRDefault="004E4750" w:rsidP="00F515B5">
    <w:pPr>
      <w:jc w:val="center"/>
      <w:rPr>
        <w:rFonts w:eastAsia="Calibri"/>
        <w:i/>
        <w:iCs/>
        <w:sz w:val="18"/>
        <w:szCs w:val="18"/>
      </w:rPr>
    </w:pPr>
  </w:p>
  <w:p w:rsidR="004E4750" w:rsidRDefault="004E4750" w:rsidP="00F515B5">
    <w:pPr>
      <w:tabs>
        <w:tab w:val="center" w:pos="4536"/>
        <w:tab w:val="right" w:pos="9072"/>
      </w:tabs>
      <w:jc w:val="center"/>
    </w:pPr>
  </w:p>
  <w:p w:rsidR="004E4750" w:rsidRPr="00F515B5" w:rsidRDefault="004E4750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851" w:rsidRDefault="00996851" w:rsidP="00FF41A6">
      <w:r>
        <w:separator/>
      </w:r>
    </w:p>
  </w:footnote>
  <w:footnote w:type="continuationSeparator" w:id="0">
    <w:p w:rsidR="00996851" w:rsidRDefault="0099685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750" w:rsidRDefault="004E4750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4E4750" w:rsidRPr="00426781" w:rsidRDefault="004E4750" w:rsidP="00FF41A6">
    <w:pPr>
      <w:pStyle w:val="NoSpacing"/>
      <w:jc w:val="center"/>
      <w:rPr>
        <w:rFonts w:ascii="Tw Cen MT" w:hAnsi="Tw Cen MT"/>
      </w:rPr>
    </w:pPr>
  </w:p>
  <w:p w:rsidR="004E4750" w:rsidRDefault="004E4750" w:rsidP="00FF41A6">
    <w:pPr>
      <w:pStyle w:val="NoSpacing"/>
      <w:jc w:val="center"/>
      <w:rPr>
        <w:rFonts w:ascii="Tw Cen MT" w:hAnsi="Tw Cen MT"/>
      </w:rPr>
    </w:pPr>
  </w:p>
  <w:p w:rsidR="004E4750" w:rsidRPr="00D104DB" w:rsidRDefault="004E4750" w:rsidP="00FF41A6">
    <w:pPr>
      <w:pStyle w:val="NoSpacing"/>
      <w:jc w:val="center"/>
      <w:rPr>
        <w:sz w:val="16"/>
        <w:szCs w:val="16"/>
      </w:rPr>
    </w:pPr>
  </w:p>
  <w:p w:rsidR="004E4750" w:rsidRDefault="004E4750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239FC"/>
    <w:multiLevelType w:val="hybridMultilevel"/>
    <w:tmpl w:val="8E302D66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A1379"/>
    <w:multiLevelType w:val="hybridMultilevel"/>
    <w:tmpl w:val="75664DA8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03E65"/>
    <w:rsid w:val="00013B16"/>
    <w:rsid w:val="000674F8"/>
    <w:rsid w:val="00094737"/>
    <w:rsid w:val="00094E5E"/>
    <w:rsid w:val="000963A5"/>
    <w:rsid w:val="000A78EE"/>
    <w:rsid w:val="000B7A8F"/>
    <w:rsid w:val="00114C8B"/>
    <w:rsid w:val="00136EEF"/>
    <w:rsid w:val="00151843"/>
    <w:rsid w:val="00193B4D"/>
    <w:rsid w:val="001E728C"/>
    <w:rsid w:val="002175D2"/>
    <w:rsid w:val="00266C96"/>
    <w:rsid w:val="002755AB"/>
    <w:rsid w:val="002761D6"/>
    <w:rsid w:val="00291FF6"/>
    <w:rsid w:val="002A6161"/>
    <w:rsid w:val="002B58CC"/>
    <w:rsid w:val="00301407"/>
    <w:rsid w:val="00320AF6"/>
    <w:rsid w:val="00327920"/>
    <w:rsid w:val="00342D8A"/>
    <w:rsid w:val="00363B25"/>
    <w:rsid w:val="0038353D"/>
    <w:rsid w:val="003976E2"/>
    <w:rsid w:val="00397A26"/>
    <w:rsid w:val="003D2ED0"/>
    <w:rsid w:val="004038CE"/>
    <w:rsid w:val="00407F1A"/>
    <w:rsid w:val="00413297"/>
    <w:rsid w:val="00425DD9"/>
    <w:rsid w:val="00434C8F"/>
    <w:rsid w:val="00483B47"/>
    <w:rsid w:val="00487E9D"/>
    <w:rsid w:val="00495CD1"/>
    <w:rsid w:val="00497104"/>
    <w:rsid w:val="004D5CAA"/>
    <w:rsid w:val="004E0DFB"/>
    <w:rsid w:val="004E1488"/>
    <w:rsid w:val="004E4750"/>
    <w:rsid w:val="005018C7"/>
    <w:rsid w:val="0055089C"/>
    <w:rsid w:val="0061203F"/>
    <w:rsid w:val="006925A3"/>
    <w:rsid w:val="006A5983"/>
    <w:rsid w:val="006C2388"/>
    <w:rsid w:val="006E396B"/>
    <w:rsid w:val="007571A5"/>
    <w:rsid w:val="007731FC"/>
    <w:rsid w:val="007B6FFF"/>
    <w:rsid w:val="007F2AFE"/>
    <w:rsid w:val="00892061"/>
    <w:rsid w:val="008B1520"/>
    <w:rsid w:val="00915587"/>
    <w:rsid w:val="009463E7"/>
    <w:rsid w:val="00960758"/>
    <w:rsid w:val="0097545C"/>
    <w:rsid w:val="00991837"/>
    <w:rsid w:val="00996851"/>
    <w:rsid w:val="009C5E31"/>
    <w:rsid w:val="00A11F2B"/>
    <w:rsid w:val="00A76F00"/>
    <w:rsid w:val="00AB3DCA"/>
    <w:rsid w:val="00AF6EEF"/>
    <w:rsid w:val="00B00E2E"/>
    <w:rsid w:val="00B14607"/>
    <w:rsid w:val="00B32AB7"/>
    <w:rsid w:val="00B511D7"/>
    <w:rsid w:val="00B625CF"/>
    <w:rsid w:val="00B665FA"/>
    <w:rsid w:val="00B73708"/>
    <w:rsid w:val="00B75A57"/>
    <w:rsid w:val="00BB7310"/>
    <w:rsid w:val="00BC18CE"/>
    <w:rsid w:val="00BE1C55"/>
    <w:rsid w:val="00BE297C"/>
    <w:rsid w:val="00BE3107"/>
    <w:rsid w:val="00C7676D"/>
    <w:rsid w:val="00C821F0"/>
    <w:rsid w:val="00CD057F"/>
    <w:rsid w:val="00D06F27"/>
    <w:rsid w:val="00D159C3"/>
    <w:rsid w:val="00D66092"/>
    <w:rsid w:val="00DB4C73"/>
    <w:rsid w:val="00DC7E65"/>
    <w:rsid w:val="00DE2DD0"/>
    <w:rsid w:val="00DE3E17"/>
    <w:rsid w:val="00DF61FF"/>
    <w:rsid w:val="00E25639"/>
    <w:rsid w:val="00E31EF8"/>
    <w:rsid w:val="00EA1BAF"/>
    <w:rsid w:val="00EB2A23"/>
    <w:rsid w:val="00EE3F75"/>
    <w:rsid w:val="00EE4ACF"/>
    <w:rsid w:val="00F4284C"/>
    <w:rsid w:val="00F45755"/>
    <w:rsid w:val="00F515B5"/>
    <w:rsid w:val="00F7627E"/>
    <w:rsid w:val="00FB18E1"/>
    <w:rsid w:val="00FC4A36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1E0823-AE7E-4E84-87A1-0EA41FE6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2153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2023-09-18T22:38:00Z</dcterms:created>
  <dcterms:modified xsi:type="dcterms:W3CDTF">2023-09-18T22:38:00Z</dcterms:modified>
</cp:coreProperties>
</file>