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6619FA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3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FC1717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pat-649 42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322D87" w:rsidRDefault="006619FA" w:rsidP="00322D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322D87">
        <w:rPr>
          <w:b/>
          <w:i/>
          <w:iCs/>
          <w:color w:val="000000"/>
          <w:sz w:val="24"/>
        </w:rPr>
        <w:t>MAMMOGRAPHIE</w:t>
      </w:r>
      <w:r w:rsidR="00322D87" w:rsidRPr="00322D87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A4A34" w:rsidRDefault="00EA4A34">
      <w:pPr>
        <w:rPr>
          <w:b/>
          <w:color w:val="000000"/>
          <w:sz w:val="24"/>
        </w:rPr>
      </w:pPr>
    </w:p>
    <w:p w:rsidR="005D24CF" w:rsidRPr="005D24CF" w:rsidRDefault="005D24CF">
      <w:pPr>
        <w:rPr>
          <w:b/>
          <w:color w:val="000000"/>
          <w:sz w:val="24"/>
          <w:u w:val="single"/>
        </w:rPr>
      </w:pPr>
      <w:r w:rsidRPr="005D24CF">
        <w:rPr>
          <w:b/>
          <w:color w:val="000000"/>
          <w:sz w:val="24"/>
          <w:u w:val="single"/>
        </w:rPr>
        <w:t>INDICATION :</w:t>
      </w:r>
    </w:p>
    <w:p w:rsidR="005D24CF" w:rsidRPr="005D24CF" w:rsidRDefault="005D24CF">
      <w:pPr>
        <w:rPr>
          <w:bCs/>
          <w:color w:val="000000"/>
          <w:sz w:val="24"/>
        </w:rPr>
      </w:pPr>
      <w:r w:rsidRPr="005D24CF">
        <w:rPr>
          <w:bCs/>
          <w:color w:val="000000"/>
          <w:sz w:val="24"/>
        </w:rPr>
        <w:t>Bilan d’une tuméfaction mammaire gauche palpable évoluant depuis 05 ans.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322D87" w:rsidRDefault="00EB2A23">
      <w:pPr>
        <w:rPr>
          <w:b/>
          <w:color w:val="000000"/>
          <w:sz w:val="24"/>
          <w:szCs w:val="24"/>
        </w:rPr>
      </w:pPr>
      <w:r w:rsidRPr="00322D87">
        <w:rPr>
          <w:b/>
          <w:iCs/>
          <w:color w:val="000000"/>
          <w:sz w:val="24"/>
          <w:szCs w:val="24"/>
          <w:u w:val="single"/>
        </w:rPr>
        <w:t>RESULTATS</w:t>
      </w:r>
      <w:r w:rsidRPr="00322D87">
        <w:rPr>
          <w:b/>
          <w:i/>
          <w:color w:val="000000"/>
          <w:sz w:val="24"/>
          <w:szCs w:val="24"/>
        </w:rPr>
        <w:t>:</w:t>
      </w:r>
      <w:r w:rsidRPr="00322D87">
        <w:rPr>
          <w:b/>
          <w:color w:val="000000"/>
          <w:sz w:val="24"/>
          <w:szCs w:val="24"/>
        </w:rPr>
        <w:t xml:space="preserve"> </w:t>
      </w:r>
    </w:p>
    <w:p w:rsidR="00B32AB7" w:rsidRPr="00322D87" w:rsidRDefault="00B32AB7" w:rsidP="00B32AB7">
      <w:pPr>
        <w:rPr>
          <w:bCs/>
          <w:color w:val="000000"/>
          <w:sz w:val="24"/>
          <w:szCs w:val="24"/>
        </w:rPr>
      </w:pPr>
    </w:p>
    <w:p w:rsidR="00B32AB7" w:rsidRPr="00322D87" w:rsidRDefault="00B32AB7" w:rsidP="00B5120B">
      <w:pPr>
        <w:rPr>
          <w:bCs/>
          <w:color w:val="000000"/>
          <w:sz w:val="24"/>
          <w:szCs w:val="24"/>
        </w:rPr>
      </w:pPr>
      <w:r w:rsidRPr="00322D87">
        <w:rPr>
          <w:bCs/>
          <w:color w:val="000000"/>
          <w:sz w:val="24"/>
          <w:szCs w:val="24"/>
        </w:rPr>
        <w:t xml:space="preserve">Seins à trame fibro-glandulaire et graisseuse type </w:t>
      </w:r>
      <w:r w:rsidR="00B5120B">
        <w:rPr>
          <w:bCs/>
          <w:color w:val="000000"/>
          <w:sz w:val="24"/>
          <w:szCs w:val="24"/>
        </w:rPr>
        <w:t>b</w:t>
      </w:r>
      <w:r w:rsidRPr="00322D87">
        <w:rPr>
          <w:bCs/>
          <w:color w:val="000000"/>
          <w:sz w:val="24"/>
          <w:szCs w:val="24"/>
        </w:rPr>
        <w:t xml:space="preserve"> de l’ACR.</w:t>
      </w:r>
    </w:p>
    <w:p w:rsidR="00B32AB7" w:rsidRPr="00322D87" w:rsidRDefault="00B32AB7" w:rsidP="00B5120B">
      <w:pPr>
        <w:rPr>
          <w:bCs/>
          <w:color w:val="000000"/>
          <w:sz w:val="24"/>
          <w:szCs w:val="24"/>
        </w:rPr>
      </w:pPr>
      <w:r w:rsidRPr="00322D87">
        <w:rPr>
          <w:bCs/>
          <w:color w:val="000000"/>
          <w:sz w:val="24"/>
          <w:szCs w:val="24"/>
        </w:rPr>
        <w:t xml:space="preserve">Absence </w:t>
      </w:r>
      <w:r w:rsidR="00B5120B">
        <w:rPr>
          <w:bCs/>
          <w:color w:val="000000"/>
          <w:sz w:val="24"/>
          <w:szCs w:val="24"/>
        </w:rPr>
        <w:t xml:space="preserve">de syndrome de masse ou </w:t>
      </w:r>
      <w:r w:rsidRPr="00322D87">
        <w:rPr>
          <w:bCs/>
          <w:color w:val="000000"/>
          <w:sz w:val="24"/>
          <w:szCs w:val="24"/>
        </w:rPr>
        <w:t>d’image d’opacité nodulo-stellaire.</w:t>
      </w:r>
    </w:p>
    <w:p w:rsidR="00B32AB7" w:rsidRPr="00322D87" w:rsidRDefault="00B32AB7" w:rsidP="00B32AB7">
      <w:pPr>
        <w:rPr>
          <w:bCs/>
          <w:color w:val="000000"/>
          <w:sz w:val="24"/>
          <w:szCs w:val="24"/>
        </w:rPr>
      </w:pPr>
      <w:r w:rsidRPr="00322D87">
        <w:rPr>
          <w:bCs/>
          <w:color w:val="000000"/>
          <w:sz w:val="24"/>
          <w:szCs w:val="24"/>
        </w:rPr>
        <w:t xml:space="preserve">Absence </w:t>
      </w:r>
      <w:r w:rsidR="00B5120B">
        <w:rPr>
          <w:bCs/>
          <w:color w:val="000000"/>
          <w:sz w:val="24"/>
          <w:szCs w:val="24"/>
        </w:rPr>
        <w:t xml:space="preserve">de distorsion architecturale ou </w:t>
      </w:r>
      <w:r w:rsidRPr="00322D87">
        <w:rPr>
          <w:bCs/>
          <w:color w:val="000000"/>
          <w:sz w:val="24"/>
          <w:szCs w:val="24"/>
        </w:rPr>
        <w:t>de foyer de micro-calcifications péjoratif.</w:t>
      </w:r>
    </w:p>
    <w:p w:rsidR="00B32AB7" w:rsidRPr="00322D87" w:rsidRDefault="00B32AB7" w:rsidP="00B5120B">
      <w:pPr>
        <w:rPr>
          <w:bCs/>
          <w:color w:val="000000"/>
          <w:sz w:val="24"/>
          <w:szCs w:val="24"/>
        </w:rPr>
      </w:pPr>
      <w:r w:rsidRPr="00322D87">
        <w:rPr>
          <w:bCs/>
          <w:color w:val="000000"/>
          <w:sz w:val="24"/>
          <w:szCs w:val="24"/>
        </w:rPr>
        <w:t xml:space="preserve">Liseré cutané fin et régulier. </w:t>
      </w:r>
    </w:p>
    <w:p w:rsidR="00B32AB7" w:rsidRPr="00322D87" w:rsidRDefault="00B32AB7" w:rsidP="00B32AB7">
      <w:pPr>
        <w:rPr>
          <w:bCs/>
          <w:color w:val="000000"/>
          <w:sz w:val="24"/>
          <w:szCs w:val="24"/>
        </w:rPr>
      </w:pPr>
      <w:r w:rsidRPr="00322D87">
        <w:rPr>
          <w:bCs/>
          <w:color w:val="000000"/>
          <w:sz w:val="24"/>
          <w:szCs w:val="24"/>
        </w:rPr>
        <w:t>Absence d’adénopathies axillaires.</w:t>
      </w:r>
    </w:p>
    <w:p w:rsidR="00B32AB7" w:rsidRPr="00322D87" w:rsidRDefault="00B32AB7" w:rsidP="00B32AB7">
      <w:pPr>
        <w:rPr>
          <w:bCs/>
          <w:color w:val="000000"/>
          <w:sz w:val="24"/>
          <w:szCs w:val="24"/>
        </w:rPr>
      </w:pPr>
    </w:p>
    <w:p w:rsidR="00B32AB7" w:rsidRPr="00322D87" w:rsidRDefault="00B32AB7" w:rsidP="00322D87">
      <w:pPr>
        <w:ind w:firstLine="708"/>
        <w:rPr>
          <w:bCs/>
          <w:color w:val="000000"/>
          <w:sz w:val="24"/>
          <w:szCs w:val="24"/>
        </w:rPr>
      </w:pPr>
      <w:r w:rsidRPr="00322D87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322D87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B32AB7" w:rsidRPr="00322D87" w:rsidRDefault="00B32AB7" w:rsidP="00A25AD6">
      <w:pPr>
        <w:rPr>
          <w:bCs/>
          <w:color w:val="000000"/>
          <w:sz w:val="24"/>
          <w:szCs w:val="24"/>
        </w:rPr>
      </w:pPr>
      <w:r w:rsidRPr="00322D87">
        <w:rPr>
          <w:bCs/>
          <w:color w:val="000000"/>
          <w:sz w:val="24"/>
          <w:szCs w:val="24"/>
        </w:rPr>
        <w:t>Absence de masse solide ou kystique.</w:t>
      </w:r>
    </w:p>
    <w:p w:rsidR="00B32AB7" w:rsidRPr="00322D87" w:rsidRDefault="00B32AB7" w:rsidP="00A25AD6">
      <w:pPr>
        <w:rPr>
          <w:bCs/>
          <w:color w:val="000000"/>
          <w:sz w:val="24"/>
          <w:szCs w:val="24"/>
        </w:rPr>
      </w:pPr>
      <w:r w:rsidRPr="00322D87">
        <w:rPr>
          <w:bCs/>
          <w:color w:val="000000"/>
          <w:sz w:val="24"/>
          <w:szCs w:val="24"/>
        </w:rPr>
        <w:t>Absence d’ombre acoustique pathologique.</w:t>
      </w:r>
    </w:p>
    <w:p w:rsidR="00B32AB7" w:rsidRDefault="00B32AB7" w:rsidP="00B32AB7">
      <w:pPr>
        <w:rPr>
          <w:bCs/>
          <w:color w:val="000000"/>
          <w:sz w:val="24"/>
          <w:szCs w:val="24"/>
        </w:rPr>
      </w:pPr>
      <w:r w:rsidRPr="00322D87">
        <w:rPr>
          <w:bCs/>
          <w:color w:val="000000"/>
          <w:sz w:val="24"/>
          <w:szCs w:val="24"/>
        </w:rPr>
        <w:t>Système canalaire non dilaté.</w:t>
      </w:r>
    </w:p>
    <w:p w:rsidR="00A25AD6" w:rsidRDefault="00A25AD6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Revêtement cutané fin et régulier.</w:t>
      </w:r>
    </w:p>
    <w:p w:rsidR="00B32AB7" w:rsidRPr="00322D87" w:rsidRDefault="00A25AD6" w:rsidP="00A25AD6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Respect des plans graisseux sous cutanés.</w:t>
      </w:r>
    </w:p>
    <w:p w:rsidR="00A25AD6" w:rsidRDefault="00A25AD6" w:rsidP="00BA55D1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Ganglions axillaires bilatéraux, à centre graisseux et à cortex hypoéchogène régulier, d’allure </w:t>
      </w:r>
      <w:r w:rsidR="00D50346">
        <w:rPr>
          <w:bCs/>
          <w:color w:val="000000"/>
          <w:sz w:val="24"/>
          <w:szCs w:val="24"/>
        </w:rPr>
        <w:t>inflammatoire</w:t>
      </w:r>
      <w:r>
        <w:rPr>
          <w:bCs/>
          <w:color w:val="000000"/>
          <w:sz w:val="24"/>
          <w:szCs w:val="24"/>
        </w:rPr>
        <w:t xml:space="preserve">, dont les plus volumineux mesurent </w:t>
      </w:r>
      <w:r w:rsidR="000A5C0C">
        <w:rPr>
          <w:bCs/>
          <w:color w:val="000000"/>
          <w:sz w:val="24"/>
          <w:szCs w:val="24"/>
        </w:rPr>
        <w:t>14</w:t>
      </w:r>
      <w:r>
        <w:rPr>
          <w:bCs/>
          <w:color w:val="000000"/>
          <w:sz w:val="24"/>
          <w:szCs w:val="24"/>
        </w:rPr>
        <w:t>x6 mm à gauche et 1</w:t>
      </w:r>
      <w:r w:rsidR="00BA55D1">
        <w:rPr>
          <w:bCs/>
          <w:color w:val="000000"/>
          <w:sz w:val="24"/>
          <w:szCs w:val="24"/>
        </w:rPr>
        <w:t>2</w:t>
      </w:r>
      <w:r>
        <w:rPr>
          <w:bCs/>
          <w:color w:val="000000"/>
          <w:sz w:val="24"/>
          <w:szCs w:val="24"/>
        </w:rPr>
        <w:t xml:space="preserve">x6 mm à droite. </w:t>
      </w:r>
    </w:p>
    <w:p w:rsidR="00B32AB7" w:rsidRPr="00322D87" w:rsidRDefault="00B32AB7" w:rsidP="00B32AB7">
      <w:pPr>
        <w:rPr>
          <w:bCs/>
          <w:color w:val="000000"/>
          <w:sz w:val="24"/>
          <w:szCs w:val="24"/>
        </w:rPr>
      </w:pPr>
    </w:p>
    <w:p w:rsidR="00B32AB7" w:rsidRPr="00322D87" w:rsidRDefault="00322D8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4"/>
          <w:szCs w:val="24"/>
        </w:rPr>
      </w:pPr>
      <w:r w:rsidRPr="00322D87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322D87">
        <w:rPr>
          <w:b/>
          <w:bCs/>
          <w:iCs/>
          <w:color w:val="000000"/>
          <w:sz w:val="24"/>
          <w:szCs w:val="24"/>
        </w:rPr>
        <w:t xml:space="preserve"> :</w:t>
      </w:r>
    </w:p>
    <w:p w:rsidR="00B32AB7" w:rsidRPr="00322D87" w:rsidRDefault="00EA4A34" w:rsidP="00D50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322D87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D50346">
        <w:rPr>
          <w:b/>
          <w:bCs/>
          <w:i/>
          <w:color w:val="000000"/>
          <w:sz w:val="24"/>
          <w:szCs w:val="24"/>
        </w:rPr>
        <w:t>ne retrouvent pas de</w:t>
      </w:r>
      <w:r w:rsidR="00B32AB7" w:rsidRPr="00322D87">
        <w:rPr>
          <w:b/>
          <w:bCs/>
          <w:i/>
          <w:color w:val="000000"/>
          <w:sz w:val="24"/>
          <w:szCs w:val="24"/>
        </w:rPr>
        <w:t xml:space="preserve"> lésion péjorative décelable ce jour</w:t>
      </w:r>
      <w:r w:rsidR="00D50346">
        <w:rPr>
          <w:b/>
          <w:bCs/>
          <w:i/>
          <w:color w:val="000000"/>
          <w:sz w:val="24"/>
          <w:szCs w:val="24"/>
        </w:rPr>
        <w:t> : e</w:t>
      </w:r>
      <w:r w:rsidR="00B32AB7" w:rsidRPr="00322D87">
        <w:rPr>
          <w:b/>
          <w:bCs/>
          <w:i/>
          <w:color w:val="000000"/>
          <w:sz w:val="24"/>
          <w:szCs w:val="24"/>
        </w:rPr>
        <w:t>xamen classé BI-RADS 1 de l’ACR.</w:t>
      </w:r>
    </w:p>
    <w:p w:rsidR="00B32AB7" w:rsidRPr="00322D87" w:rsidRDefault="00EA4A34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322D87">
        <w:rPr>
          <w:b/>
          <w:bCs/>
          <w:i/>
          <w:color w:val="000000"/>
          <w:sz w:val="24"/>
          <w:szCs w:val="24"/>
        </w:rPr>
        <w:t>Une mammographie est à prévoir dans deux ans dans le cadre de dépistage.</w:t>
      </w:r>
      <w:r w:rsidR="00B32AB7" w:rsidRPr="00322D87">
        <w:rPr>
          <w:b/>
          <w:i/>
          <w:color w:val="000000"/>
          <w:sz w:val="24"/>
          <w:szCs w:val="24"/>
        </w:rPr>
        <w:t xml:space="preserve"> </w:t>
      </w:r>
    </w:p>
    <w:p w:rsidR="00EE4ACF" w:rsidRPr="00322D87" w:rsidRDefault="00EE4ACF">
      <w:pPr>
        <w:rPr>
          <w:b/>
          <w:color w:val="000000"/>
          <w:sz w:val="24"/>
          <w:szCs w:val="24"/>
        </w:rPr>
      </w:pPr>
    </w:p>
    <w:p w:rsidR="00EB2A23" w:rsidRDefault="00B00E2E" w:rsidP="00B32AB7">
      <w:pPr>
        <w:rPr>
          <w:bCs/>
          <w:color w:val="000000"/>
          <w:sz w:val="24"/>
          <w:szCs w:val="24"/>
        </w:rPr>
      </w:pPr>
      <w:r w:rsidRPr="00322D87">
        <w:rPr>
          <w:bCs/>
          <w:color w:val="000000"/>
          <w:sz w:val="24"/>
          <w:szCs w:val="24"/>
        </w:rPr>
        <w:t xml:space="preserve"> </w:t>
      </w:r>
    </w:p>
    <w:p w:rsidR="00EA4A34" w:rsidRDefault="00EA4A34" w:rsidP="00B32AB7">
      <w:pPr>
        <w:rPr>
          <w:bCs/>
          <w:color w:val="000000"/>
          <w:sz w:val="24"/>
          <w:szCs w:val="24"/>
        </w:rPr>
      </w:pPr>
    </w:p>
    <w:p w:rsidR="00EA4A34" w:rsidRDefault="00EA4A34" w:rsidP="00B32AB7">
      <w:pPr>
        <w:rPr>
          <w:bCs/>
          <w:color w:val="000000"/>
          <w:sz w:val="24"/>
          <w:szCs w:val="24"/>
        </w:rPr>
      </w:pPr>
    </w:p>
    <w:p w:rsidR="00EA4A34" w:rsidRPr="00322D87" w:rsidRDefault="00EA4A34" w:rsidP="00B32AB7">
      <w:pPr>
        <w:rPr>
          <w:b/>
          <w:i/>
          <w:iCs/>
          <w:color w:val="000000"/>
          <w:sz w:val="24"/>
          <w:szCs w:val="24"/>
        </w:rPr>
      </w:pPr>
    </w:p>
    <w:p w:rsidR="00EB2A23" w:rsidRPr="00322D87" w:rsidRDefault="00EB2A23">
      <w:pPr>
        <w:rPr>
          <w:b/>
          <w:color w:val="000000"/>
          <w:sz w:val="24"/>
          <w:szCs w:val="24"/>
        </w:rPr>
      </w:pPr>
    </w:p>
    <w:p w:rsidR="00EB2A23" w:rsidRPr="00322D87" w:rsidRDefault="00EB2A23">
      <w:pPr>
        <w:rPr>
          <w:sz w:val="24"/>
          <w:szCs w:val="24"/>
        </w:rPr>
      </w:pPr>
    </w:p>
    <w:p w:rsidR="00EB2A23" w:rsidRPr="00322D87" w:rsidRDefault="00EB2A23">
      <w:pPr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0009" w:rsidRDefault="00350009" w:rsidP="00FF41A6">
      <w:r>
        <w:separator/>
      </w:r>
    </w:p>
  </w:endnote>
  <w:endnote w:type="continuationSeparator" w:id="0">
    <w:p w:rsidR="00350009" w:rsidRDefault="00350009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0009" w:rsidRDefault="00350009" w:rsidP="00FF41A6">
      <w:r>
        <w:separator/>
      </w:r>
    </w:p>
  </w:footnote>
  <w:footnote w:type="continuationSeparator" w:id="0">
    <w:p w:rsidR="00350009" w:rsidRDefault="00350009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94E5E"/>
    <w:rsid w:val="000A5C0C"/>
    <w:rsid w:val="000A78EE"/>
    <w:rsid w:val="000B7A8F"/>
    <w:rsid w:val="00136EEF"/>
    <w:rsid w:val="00266C96"/>
    <w:rsid w:val="00291FF6"/>
    <w:rsid w:val="002B58CC"/>
    <w:rsid w:val="00320AF6"/>
    <w:rsid w:val="00322D87"/>
    <w:rsid w:val="00350009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D24CF"/>
    <w:rsid w:val="006619FA"/>
    <w:rsid w:val="006925A3"/>
    <w:rsid w:val="006A5983"/>
    <w:rsid w:val="006D5E51"/>
    <w:rsid w:val="006E396B"/>
    <w:rsid w:val="007571A5"/>
    <w:rsid w:val="007F2AFE"/>
    <w:rsid w:val="008444E7"/>
    <w:rsid w:val="008B1520"/>
    <w:rsid w:val="00915587"/>
    <w:rsid w:val="0097545C"/>
    <w:rsid w:val="00991837"/>
    <w:rsid w:val="00A11F2B"/>
    <w:rsid w:val="00A25AD6"/>
    <w:rsid w:val="00A76F00"/>
    <w:rsid w:val="00AA6D87"/>
    <w:rsid w:val="00AB3DCA"/>
    <w:rsid w:val="00AF6EEF"/>
    <w:rsid w:val="00B00E2E"/>
    <w:rsid w:val="00B32AB7"/>
    <w:rsid w:val="00B511D7"/>
    <w:rsid w:val="00B5120B"/>
    <w:rsid w:val="00B625CF"/>
    <w:rsid w:val="00B75A57"/>
    <w:rsid w:val="00BA55D1"/>
    <w:rsid w:val="00BB7310"/>
    <w:rsid w:val="00BC18CE"/>
    <w:rsid w:val="00BE1C55"/>
    <w:rsid w:val="00C7676D"/>
    <w:rsid w:val="00C821F0"/>
    <w:rsid w:val="00CD057F"/>
    <w:rsid w:val="00D159C3"/>
    <w:rsid w:val="00D50346"/>
    <w:rsid w:val="00DC7E65"/>
    <w:rsid w:val="00DD2D36"/>
    <w:rsid w:val="00DE3E17"/>
    <w:rsid w:val="00E25639"/>
    <w:rsid w:val="00E31EF8"/>
    <w:rsid w:val="00EA4A34"/>
    <w:rsid w:val="00EB2A23"/>
    <w:rsid w:val="00EE4ACF"/>
    <w:rsid w:val="00F45755"/>
    <w:rsid w:val="00F515B5"/>
    <w:rsid w:val="00F7627E"/>
    <w:rsid w:val="00FB18E1"/>
    <w:rsid w:val="00FC1717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DFF5C2E-FB1F-48E2-BC8A-B5BEB3E0A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A55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55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1129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2023-05-03T09:12:00Z</cp:lastPrinted>
  <dcterms:created xsi:type="dcterms:W3CDTF">2023-09-18T22:38:00Z</dcterms:created>
  <dcterms:modified xsi:type="dcterms:W3CDTF">2023-09-18T22:38:00Z</dcterms:modified>
</cp:coreProperties>
</file>