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1B05F1">
      <w:pPr>
        <w:jc w:val="right"/>
        <w:rPr>
          <w:b/>
          <w:color w:val="000000"/>
          <w:sz w:val="24"/>
        </w:rPr>
      </w:pPr>
      <w:bookmarkStart w:id="0" w:name="_GoBack"/>
      <w:bookmarkEnd w:id="0"/>
      <w:r>
        <w:rPr>
          <w:b/>
          <w:i/>
          <w:iCs/>
          <w:color w:val="000000"/>
          <w:sz w:val="24"/>
        </w:rPr>
        <w:t>jeudi 18 mai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Default="00BF4B19" w:rsidP="007D220C">
      <w:pPr>
        <w:pBdr>
          <w:top w:val="single" w:sz="6" w:space="1" w:color="auto"/>
          <w:left w:val="single" w:sz="6" w:space="1" w:color="auto"/>
          <w:bottom w:val="single" w:sz="6" w:space="1" w:color="auto"/>
          <w:right w:val="single" w:sz="6" w:space="1" w:color="auto"/>
        </w:pBdr>
        <w:jc w:val="center"/>
        <w:rPr>
          <w:b/>
          <w:color w:val="000000"/>
          <w:sz w:val="24"/>
        </w:rPr>
      </w:pPr>
      <w:r>
        <w:rPr>
          <w:rFonts w:ascii="Bookman Old Style" w:hAnsi="Bookman Old Style"/>
          <w:sz w:val="24"/>
          <w:szCs w:val="24"/>
        </w:rPr>
        <w:t xml:space="preserve">Nom, Prénom : pat-667 55 ANS </w:t>
      </w:r>
      <w:r w:rsidR="001B05F1">
        <w:rPr>
          <w:b/>
          <w:color w:val="000000"/>
          <w:sz w:val="24"/>
        </w:rPr>
        <w:t>MAMMOGRAPHIE/ ECHO COMPRISE</w:t>
      </w:r>
    </w:p>
    <w:p w:rsidR="0096769E" w:rsidRDefault="00B00E2E" w:rsidP="00BD4A95">
      <w:pPr>
        <w:rPr>
          <w:rFonts w:ascii="Georgia" w:hAnsi="Georgia"/>
          <w:b/>
          <w:bCs/>
          <w:color w:val="000000"/>
          <w:sz w:val="24"/>
          <w:u w:val="single"/>
        </w:rPr>
      </w:pPr>
      <w:r w:rsidRPr="005018C7">
        <w:rPr>
          <w:bCs/>
          <w:color w:val="000000"/>
          <w:sz w:val="24"/>
        </w:rPr>
        <w:t xml:space="preserve"> </w:t>
      </w:r>
      <w:r w:rsidR="00BC18CE" w:rsidRPr="00EE4ACF">
        <w:rPr>
          <w:b/>
          <w:i/>
          <w:color w:val="000000"/>
          <w:sz w:val="24"/>
          <w:szCs w:val="24"/>
        </w:rPr>
        <w:t xml:space="preserve"> </w:t>
      </w:r>
      <w:r w:rsidR="0096769E">
        <w:rPr>
          <w:rFonts w:ascii="Georgia" w:hAnsi="Georgia"/>
          <w:b/>
          <w:bCs/>
          <w:color w:val="000000"/>
          <w:sz w:val="24"/>
          <w:u w:val="single"/>
        </w:rPr>
        <w:t>INDICATION :</w:t>
      </w:r>
    </w:p>
    <w:p w:rsidR="0096769E" w:rsidRDefault="007D220C" w:rsidP="0096769E">
      <w:pPr>
        <w:rPr>
          <w:rFonts w:ascii="Georgia" w:hAnsi="Georgia"/>
          <w:bCs/>
          <w:color w:val="000000"/>
          <w:sz w:val="24"/>
        </w:rPr>
      </w:pPr>
      <w:r>
        <w:rPr>
          <w:rFonts w:ascii="Georgia" w:hAnsi="Georgia"/>
          <w:bCs/>
          <w:color w:val="000000"/>
          <w:sz w:val="24"/>
        </w:rPr>
        <w:t>Patiente opérée d’une néoplasie mammaire gauche.</w:t>
      </w:r>
    </w:p>
    <w:p w:rsidR="007D220C" w:rsidRDefault="007D220C" w:rsidP="0096769E">
      <w:pPr>
        <w:rPr>
          <w:rFonts w:ascii="Georgia" w:hAnsi="Georgia"/>
          <w:bCs/>
          <w:color w:val="000000"/>
          <w:sz w:val="24"/>
        </w:rPr>
      </w:pPr>
      <w:r>
        <w:rPr>
          <w:rFonts w:ascii="Georgia" w:hAnsi="Georgia"/>
          <w:bCs/>
          <w:color w:val="000000"/>
          <w:sz w:val="24"/>
        </w:rPr>
        <w:t>Adressée dans le cadre de l’exploration d’une adénopathie axillaire controlatérale.</w:t>
      </w:r>
    </w:p>
    <w:p w:rsidR="00573A6D" w:rsidRDefault="00573A6D" w:rsidP="0096769E">
      <w:pPr>
        <w:rPr>
          <w:rFonts w:ascii="Georgia" w:hAnsi="Georgia"/>
          <w:bCs/>
          <w:color w:val="000000"/>
          <w:sz w:val="24"/>
        </w:rPr>
      </w:pPr>
    </w:p>
    <w:p w:rsidR="0096769E" w:rsidRDefault="0096769E" w:rsidP="0096769E">
      <w:pPr>
        <w:rPr>
          <w:rFonts w:ascii="Georgia" w:hAnsi="Georgia"/>
          <w:b/>
          <w:bCs/>
          <w:color w:val="000000"/>
          <w:sz w:val="22"/>
          <w:szCs w:val="22"/>
          <w:u w:val="single"/>
        </w:rPr>
      </w:pPr>
      <w:r w:rsidRPr="00BD4A95">
        <w:rPr>
          <w:rFonts w:ascii="Georgia" w:hAnsi="Georgia"/>
          <w:b/>
          <w:bCs/>
          <w:color w:val="000000"/>
          <w:sz w:val="22"/>
          <w:szCs w:val="22"/>
          <w:u w:val="single"/>
        </w:rPr>
        <w:t>RESULTATS:</w:t>
      </w:r>
    </w:p>
    <w:p w:rsidR="00573A6D" w:rsidRPr="00BD4A95" w:rsidRDefault="00573A6D" w:rsidP="0096769E">
      <w:pPr>
        <w:rPr>
          <w:rFonts w:ascii="Georgia" w:hAnsi="Georgia"/>
          <w:b/>
          <w:bCs/>
          <w:color w:val="000000"/>
          <w:sz w:val="22"/>
          <w:szCs w:val="22"/>
          <w:u w:val="single"/>
        </w:rPr>
      </w:pPr>
    </w:p>
    <w:p w:rsidR="0096769E" w:rsidRDefault="0096769E" w:rsidP="0096769E">
      <w:pPr>
        <w:rPr>
          <w:rFonts w:ascii="Georgia" w:hAnsi="Georgia"/>
          <w:b/>
          <w:bCs/>
          <w:i/>
          <w:color w:val="000000"/>
          <w:sz w:val="22"/>
          <w:szCs w:val="22"/>
          <w:u w:val="single"/>
        </w:rPr>
      </w:pPr>
      <w:r w:rsidRPr="00BD4A95">
        <w:rPr>
          <w:rFonts w:ascii="Georgia" w:hAnsi="Georgia"/>
          <w:b/>
          <w:bCs/>
          <w:i/>
          <w:color w:val="000000"/>
          <w:sz w:val="22"/>
          <w:szCs w:val="22"/>
          <w:u w:val="single"/>
        </w:rPr>
        <w:t>Mammographie :</w:t>
      </w:r>
    </w:p>
    <w:p w:rsidR="0096769E" w:rsidRPr="00BD4A95" w:rsidRDefault="0096769E" w:rsidP="00573A6D">
      <w:pPr>
        <w:rPr>
          <w:rFonts w:ascii="Georgia" w:hAnsi="Georgia"/>
          <w:bCs/>
          <w:color w:val="000000"/>
          <w:sz w:val="22"/>
          <w:szCs w:val="22"/>
        </w:rPr>
      </w:pPr>
      <w:r w:rsidRPr="00BD4A95">
        <w:rPr>
          <w:rFonts w:ascii="Georgia" w:hAnsi="Georgia"/>
          <w:bCs/>
          <w:color w:val="000000"/>
          <w:sz w:val="22"/>
          <w:szCs w:val="22"/>
        </w:rPr>
        <w:t>Seins graisse</w:t>
      </w:r>
      <w:r w:rsidR="007D220C" w:rsidRPr="00BD4A95">
        <w:rPr>
          <w:rFonts w:ascii="Georgia" w:hAnsi="Georgia"/>
          <w:bCs/>
          <w:color w:val="000000"/>
          <w:sz w:val="22"/>
          <w:szCs w:val="22"/>
        </w:rPr>
        <w:t>ux hétérogènes type b de l’ACR, asymétriques de taille, le gauche étend réduit par la chirurgie.</w:t>
      </w:r>
    </w:p>
    <w:p w:rsidR="007D220C" w:rsidRPr="00BD4A95" w:rsidRDefault="007D220C" w:rsidP="00573A6D">
      <w:pPr>
        <w:rPr>
          <w:rFonts w:ascii="Georgia" w:hAnsi="Georgia"/>
          <w:bCs/>
          <w:color w:val="000000"/>
          <w:sz w:val="22"/>
          <w:szCs w:val="22"/>
        </w:rPr>
      </w:pPr>
      <w:r w:rsidRPr="00BD4A95">
        <w:rPr>
          <w:rFonts w:ascii="Georgia" w:hAnsi="Georgia"/>
          <w:bCs/>
          <w:color w:val="000000"/>
          <w:sz w:val="22"/>
          <w:szCs w:val="22"/>
        </w:rPr>
        <w:t>Distorsion architecturale au niveau du quadrant  médio interne gauche, d’allure cicatriciel</w:t>
      </w:r>
      <w:r w:rsidR="00AC3DAD" w:rsidRPr="00BD4A95">
        <w:rPr>
          <w:rFonts w:ascii="Georgia" w:hAnsi="Georgia"/>
          <w:bCs/>
          <w:color w:val="000000"/>
          <w:sz w:val="22"/>
          <w:szCs w:val="22"/>
        </w:rPr>
        <w:t>le</w:t>
      </w:r>
      <w:r w:rsidRPr="00BD4A95">
        <w:rPr>
          <w:rFonts w:ascii="Georgia" w:hAnsi="Georgia"/>
          <w:bCs/>
          <w:color w:val="000000"/>
          <w:sz w:val="22"/>
          <w:szCs w:val="22"/>
        </w:rPr>
        <w:t>.</w:t>
      </w:r>
    </w:p>
    <w:p w:rsidR="00AC3DAD" w:rsidRPr="00BD4A95" w:rsidRDefault="00AC3DAD" w:rsidP="00573A6D">
      <w:pPr>
        <w:rPr>
          <w:rFonts w:ascii="Georgia" w:hAnsi="Georgia"/>
          <w:bCs/>
          <w:color w:val="000000"/>
          <w:sz w:val="22"/>
          <w:szCs w:val="22"/>
        </w:rPr>
      </w:pPr>
      <w:r w:rsidRPr="00BD4A95">
        <w:rPr>
          <w:rFonts w:ascii="Georgia" w:hAnsi="Georgia"/>
          <w:bCs/>
          <w:color w:val="000000"/>
          <w:sz w:val="22"/>
          <w:szCs w:val="22"/>
        </w:rPr>
        <w:t>Il n’a pas été mis en évidence de masse.</w:t>
      </w:r>
    </w:p>
    <w:p w:rsidR="00AC3DAD" w:rsidRPr="00BD4A95" w:rsidRDefault="00AC3DAD" w:rsidP="00573A6D">
      <w:pPr>
        <w:rPr>
          <w:rFonts w:ascii="Georgia" w:hAnsi="Georgia"/>
          <w:bCs/>
          <w:color w:val="000000"/>
          <w:sz w:val="22"/>
          <w:szCs w:val="22"/>
        </w:rPr>
      </w:pPr>
      <w:r w:rsidRPr="00BD4A95">
        <w:rPr>
          <w:rFonts w:ascii="Georgia" w:hAnsi="Georgia"/>
          <w:bCs/>
          <w:color w:val="000000"/>
          <w:sz w:val="22"/>
          <w:szCs w:val="22"/>
        </w:rPr>
        <w:t>On note une augmentation totale de la densité  du sein gauche en rapport avec la radiothérapie, un épaississement du revêtement cutané qui est  en rapport avec une mastite post radique et un remaniement fibro cicatriciel axillaire gauche séquellaire.</w:t>
      </w:r>
    </w:p>
    <w:p w:rsidR="00AC3DAD" w:rsidRPr="00BD4A95" w:rsidRDefault="00AC3DAD" w:rsidP="00573A6D">
      <w:pPr>
        <w:rPr>
          <w:rFonts w:ascii="Georgia" w:hAnsi="Georgia"/>
          <w:bCs/>
          <w:color w:val="000000"/>
          <w:sz w:val="22"/>
          <w:szCs w:val="22"/>
        </w:rPr>
      </w:pPr>
      <w:r w:rsidRPr="00BD4A95">
        <w:rPr>
          <w:rFonts w:ascii="Georgia" w:hAnsi="Georgia"/>
          <w:bCs/>
          <w:color w:val="000000"/>
          <w:sz w:val="22"/>
          <w:szCs w:val="22"/>
        </w:rPr>
        <w:t>On  note des opacités au niveau du prolongement axillaire droit multiples, au moins 2.</w:t>
      </w:r>
    </w:p>
    <w:p w:rsidR="00AC3DAD" w:rsidRPr="00BD4A95" w:rsidRDefault="00AC3DAD" w:rsidP="00573A6D">
      <w:pPr>
        <w:rPr>
          <w:rFonts w:ascii="Georgia" w:hAnsi="Georgia"/>
          <w:bCs/>
          <w:color w:val="000000"/>
          <w:sz w:val="22"/>
          <w:szCs w:val="22"/>
        </w:rPr>
      </w:pPr>
      <w:r w:rsidRPr="00BD4A95">
        <w:rPr>
          <w:rFonts w:ascii="Georgia" w:hAnsi="Georgia"/>
          <w:bCs/>
          <w:color w:val="000000"/>
          <w:sz w:val="22"/>
          <w:szCs w:val="22"/>
        </w:rPr>
        <w:t>Il n’a pas été mis de syndrome de masse par ailleurs.</w:t>
      </w:r>
    </w:p>
    <w:p w:rsidR="00AC3DAD" w:rsidRPr="00BD4A95" w:rsidRDefault="00AC3DAD" w:rsidP="00573A6D">
      <w:pPr>
        <w:rPr>
          <w:rFonts w:ascii="Georgia" w:hAnsi="Georgia"/>
          <w:bCs/>
          <w:color w:val="000000"/>
          <w:sz w:val="22"/>
          <w:szCs w:val="22"/>
        </w:rPr>
      </w:pPr>
      <w:r w:rsidRPr="00BD4A95">
        <w:rPr>
          <w:rFonts w:ascii="Georgia" w:hAnsi="Georgia"/>
          <w:bCs/>
          <w:color w:val="000000"/>
          <w:sz w:val="22"/>
          <w:szCs w:val="22"/>
        </w:rPr>
        <w:t xml:space="preserve">Ces opacités sont réniformes satellites d’un vaisseau </w:t>
      </w:r>
      <w:r w:rsidR="004D111D" w:rsidRPr="00BD4A95">
        <w:rPr>
          <w:rFonts w:ascii="Georgia" w:hAnsi="Georgia"/>
          <w:bCs/>
          <w:color w:val="000000"/>
          <w:sz w:val="22"/>
          <w:szCs w:val="22"/>
        </w:rPr>
        <w:t>compatibles</w:t>
      </w:r>
      <w:r w:rsidRPr="00BD4A95">
        <w:rPr>
          <w:rFonts w:ascii="Georgia" w:hAnsi="Georgia"/>
          <w:bCs/>
          <w:color w:val="000000"/>
          <w:sz w:val="22"/>
          <w:szCs w:val="22"/>
        </w:rPr>
        <w:t xml:space="preserve"> avec un ganglion intra mammaire.</w:t>
      </w:r>
    </w:p>
    <w:p w:rsidR="004D111D" w:rsidRPr="00BD4A95" w:rsidRDefault="004D111D" w:rsidP="00573A6D">
      <w:pPr>
        <w:rPr>
          <w:rFonts w:ascii="Georgia" w:hAnsi="Georgia"/>
          <w:bCs/>
          <w:color w:val="000000"/>
          <w:sz w:val="22"/>
          <w:szCs w:val="22"/>
        </w:rPr>
      </w:pPr>
      <w:r w:rsidRPr="00BD4A95">
        <w:rPr>
          <w:rFonts w:ascii="Georgia" w:hAnsi="Georgia"/>
          <w:bCs/>
          <w:color w:val="000000"/>
          <w:sz w:val="22"/>
          <w:szCs w:val="22"/>
        </w:rPr>
        <w:t>Revêtement cutané fin et régulier.</w:t>
      </w:r>
    </w:p>
    <w:p w:rsidR="00AC3DAD" w:rsidRPr="00BD4A95" w:rsidRDefault="004D111D" w:rsidP="00573A6D">
      <w:pPr>
        <w:rPr>
          <w:rFonts w:ascii="Georgia" w:hAnsi="Georgia"/>
          <w:bCs/>
          <w:color w:val="000000"/>
          <w:sz w:val="22"/>
          <w:szCs w:val="22"/>
        </w:rPr>
      </w:pPr>
      <w:r w:rsidRPr="00BD4A95">
        <w:rPr>
          <w:rFonts w:ascii="Georgia" w:hAnsi="Georgia"/>
          <w:bCs/>
          <w:color w:val="000000"/>
          <w:sz w:val="22"/>
          <w:szCs w:val="22"/>
        </w:rPr>
        <w:t>Système canalaire non dilaté.</w:t>
      </w:r>
    </w:p>
    <w:p w:rsidR="004D111D" w:rsidRPr="00BD4A95" w:rsidRDefault="004D111D" w:rsidP="00573A6D">
      <w:pPr>
        <w:rPr>
          <w:rFonts w:ascii="Georgia" w:hAnsi="Georgia"/>
          <w:bCs/>
          <w:color w:val="000000"/>
          <w:sz w:val="22"/>
          <w:szCs w:val="22"/>
        </w:rPr>
      </w:pPr>
      <w:r w:rsidRPr="00BD4A95">
        <w:rPr>
          <w:rFonts w:ascii="Georgia" w:hAnsi="Georgia"/>
          <w:bCs/>
          <w:color w:val="000000"/>
          <w:sz w:val="22"/>
          <w:szCs w:val="22"/>
        </w:rPr>
        <w:t>Calcifications athéromateuses bénignes visualisées à droite et adénomégalies axillaires multiples au centre graisseux d’adiponécrose.</w:t>
      </w:r>
    </w:p>
    <w:p w:rsidR="00AC3DAD" w:rsidRPr="00BD4A95" w:rsidRDefault="004D111D" w:rsidP="007D220C">
      <w:pPr>
        <w:ind w:left="720"/>
        <w:rPr>
          <w:rFonts w:ascii="Georgia" w:hAnsi="Georgia"/>
          <w:bCs/>
          <w:color w:val="000000"/>
          <w:sz w:val="22"/>
          <w:szCs w:val="22"/>
        </w:rPr>
      </w:pPr>
      <w:r w:rsidRPr="00BD4A95">
        <w:rPr>
          <w:rFonts w:ascii="Georgia" w:hAnsi="Georgia"/>
          <w:bCs/>
          <w:color w:val="000000"/>
          <w:sz w:val="22"/>
          <w:szCs w:val="22"/>
        </w:rPr>
        <w:t xml:space="preserve"> </w:t>
      </w:r>
    </w:p>
    <w:p w:rsidR="0096769E" w:rsidRDefault="0096769E" w:rsidP="0096769E">
      <w:pPr>
        <w:rPr>
          <w:rFonts w:ascii="Georgia" w:hAnsi="Georgia"/>
          <w:b/>
          <w:bCs/>
          <w:i/>
          <w:color w:val="000000"/>
          <w:sz w:val="22"/>
          <w:szCs w:val="22"/>
          <w:u w:val="single"/>
        </w:rPr>
      </w:pPr>
      <w:r w:rsidRPr="00BD4A95">
        <w:rPr>
          <w:rFonts w:ascii="Georgia" w:hAnsi="Georgia"/>
          <w:b/>
          <w:bCs/>
          <w:i/>
          <w:color w:val="000000"/>
          <w:sz w:val="22"/>
          <w:szCs w:val="22"/>
          <w:u w:val="single"/>
        </w:rPr>
        <w:t>Echographie mammaire :</w:t>
      </w:r>
    </w:p>
    <w:p w:rsidR="00E06729" w:rsidRPr="00BD4A95" w:rsidRDefault="00E06729" w:rsidP="00573A6D">
      <w:pPr>
        <w:rPr>
          <w:rFonts w:ascii="Georgia" w:hAnsi="Georgia"/>
          <w:bCs/>
          <w:color w:val="000000"/>
          <w:sz w:val="22"/>
          <w:szCs w:val="22"/>
        </w:rPr>
      </w:pPr>
      <w:r w:rsidRPr="00BD4A95">
        <w:rPr>
          <w:rFonts w:ascii="Georgia" w:hAnsi="Georgia"/>
          <w:bCs/>
          <w:color w:val="000000"/>
          <w:sz w:val="22"/>
          <w:szCs w:val="22"/>
        </w:rPr>
        <w:t>Visualisation d’une désorganisation architecturale au niveau du quadrant médio interne gauche, d’allure cicatriciel</w:t>
      </w:r>
      <w:r w:rsidR="009E04C2" w:rsidRPr="00BD4A95">
        <w:rPr>
          <w:rFonts w:ascii="Georgia" w:hAnsi="Georgia"/>
          <w:bCs/>
          <w:color w:val="000000"/>
          <w:sz w:val="22"/>
          <w:szCs w:val="22"/>
        </w:rPr>
        <w:t>le</w:t>
      </w:r>
      <w:r w:rsidRPr="00BD4A95">
        <w:rPr>
          <w:rFonts w:ascii="Georgia" w:hAnsi="Georgia"/>
          <w:bCs/>
          <w:color w:val="000000"/>
          <w:sz w:val="22"/>
          <w:szCs w:val="22"/>
        </w:rPr>
        <w:t>.</w:t>
      </w:r>
    </w:p>
    <w:p w:rsidR="00E06729" w:rsidRPr="00BD4A95" w:rsidRDefault="00E06729" w:rsidP="00573A6D">
      <w:pPr>
        <w:rPr>
          <w:rFonts w:ascii="Georgia" w:hAnsi="Georgia"/>
          <w:bCs/>
          <w:color w:val="000000"/>
          <w:sz w:val="22"/>
          <w:szCs w:val="22"/>
        </w:rPr>
      </w:pPr>
      <w:r w:rsidRPr="00BD4A95">
        <w:rPr>
          <w:rFonts w:ascii="Georgia" w:hAnsi="Georgia"/>
          <w:bCs/>
          <w:color w:val="000000"/>
          <w:sz w:val="22"/>
          <w:szCs w:val="22"/>
        </w:rPr>
        <w:t xml:space="preserve">On note par ailleurs une petite lésion de cytostéatonécrose  du quadrant médio interne  gauche, </w:t>
      </w:r>
      <w:r w:rsidR="009E04C2" w:rsidRPr="00BD4A95">
        <w:rPr>
          <w:rFonts w:ascii="Georgia" w:hAnsi="Georgia"/>
          <w:bCs/>
          <w:color w:val="000000"/>
          <w:sz w:val="22"/>
          <w:szCs w:val="22"/>
        </w:rPr>
        <w:t>de 5x4,6 mm.</w:t>
      </w:r>
    </w:p>
    <w:p w:rsidR="009E04C2" w:rsidRPr="00BD4A95" w:rsidRDefault="009E04C2" w:rsidP="00573A6D">
      <w:pPr>
        <w:rPr>
          <w:rFonts w:ascii="Georgia" w:hAnsi="Georgia"/>
          <w:bCs/>
          <w:color w:val="000000"/>
          <w:sz w:val="22"/>
          <w:szCs w:val="22"/>
        </w:rPr>
      </w:pPr>
      <w:r w:rsidRPr="00BD4A95">
        <w:rPr>
          <w:rFonts w:ascii="Georgia" w:hAnsi="Georgia"/>
          <w:bCs/>
          <w:color w:val="000000"/>
          <w:sz w:val="22"/>
          <w:szCs w:val="22"/>
        </w:rPr>
        <w:t>Revêtement cutané fin et régulier.</w:t>
      </w:r>
    </w:p>
    <w:p w:rsidR="009E04C2" w:rsidRPr="00BD4A95" w:rsidRDefault="009E04C2" w:rsidP="00573A6D">
      <w:pPr>
        <w:rPr>
          <w:rFonts w:ascii="Georgia" w:hAnsi="Georgia"/>
          <w:bCs/>
          <w:color w:val="000000"/>
          <w:sz w:val="22"/>
          <w:szCs w:val="22"/>
        </w:rPr>
      </w:pPr>
      <w:r w:rsidRPr="00BD4A95">
        <w:rPr>
          <w:rFonts w:ascii="Georgia" w:hAnsi="Georgia"/>
          <w:bCs/>
          <w:color w:val="000000"/>
          <w:sz w:val="22"/>
          <w:szCs w:val="22"/>
        </w:rPr>
        <w:t>Remaniement fibro cicatriciel axillaire gauche.</w:t>
      </w:r>
    </w:p>
    <w:p w:rsidR="00BD4A95" w:rsidRPr="00BD4A95" w:rsidRDefault="009E04C2" w:rsidP="00573A6D">
      <w:pPr>
        <w:rPr>
          <w:rFonts w:ascii="Georgia" w:hAnsi="Georgia"/>
          <w:bCs/>
          <w:color w:val="000000"/>
          <w:sz w:val="22"/>
          <w:szCs w:val="22"/>
        </w:rPr>
      </w:pPr>
      <w:r w:rsidRPr="00BD4A95">
        <w:rPr>
          <w:rFonts w:ascii="Georgia" w:hAnsi="Georgia"/>
          <w:bCs/>
          <w:color w:val="000000"/>
          <w:sz w:val="22"/>
          <w:szCs w:val="22"/>
        </w:rPr>
        <w:t>Sein droit :</w:t>
      </w:r>
    </w:p>
    <w:p w:rsidR="009E04C2" w:rsidRPr="00BD4A95" w:rsidRDefault="00BD4A95" w:rsidP="00573A6D">
      <w:pPr>
        <w:rPr>
          <w:rFonts w:ascii="Georgia" w:hAnsi="Georgia"/>
          <w:bCs/>
          <w:color w:val="000000"/>
          <w:sz w:val="22"/>
          <w:szCs w:val="22"/>
        </w:rPr>
      </w:pPr>
      <w:r w:rsidRPr="00BD4A95">
        <w:rPr>
          <w:rFonts w:ascii="Georgia" w:hAnsi="Georgia"/>
          <w:bCs/>
          <w:color w:val="000000"/>
          <w:sz w:val="22"/>
          <w:szCs w:val="22"/>
        </w:rPr>
        <w:t>Absence</w:t>
      </w:r>
      <w:r w:rsidR="009E04C2" w:rsidRPr="00BD4A95">
        <w:rPr>
          <w:rFonts w:ascii="Georgia" w:hAnsi="Georgia"/>
          <w:bCs/>
          <w:color w:val="000000"/>
          <w:sz w:val="22"/>
          <w:szCs w:val="22"/>
        </w:rPr>
        <w:t xml:space="preserve"> de syndrome de masse.</w:t>
      </w:r>
    </w:p>
    <w:p w:rsidR="009E04C2" w:rsidRPr="00BD4A95" w:rsidRDefault="009E04C2" w:rsidP="00573A6D">
      <w:pPr>
        <w:rPr>
          <w:rFonts w:ascii="Georgia" w:hAnsi="Georgia"/>
          <w:bCs/>
          <w:color w:val="000000"/>
          <w:sz w:val="22"/>
          <w:szCs w:val="22"/>
        </w:rPr>
      </w:pPr>
      <w:r w:rsidRPr="00BD4A95">
        <w:rPr>
          <w:rFonts w:ascii="Georgia" w:hAnsi="Georgia"/>
          <w:bCs/>
          <w:color w:val="000000"/>
          <w:sz w:val="22"/>
          <w:szCs w:val="22"/>
        </w:rPr>
        <w:t>Visualisation de deux formations ganglionnaires de situation, situées dans le prolongement axillaire droit, de morphologie conservée, estimée</w:t>
      </w:r>
      <w:r w:rsidR="00BD4A95" w:rsidRPr="00BD4A95">
        <w:rPr>
          <w:rFonts w:ascii="Georgia" w:hAnsi="Georgia"/>
          <w:bCs/>
          <w:color w:val="000000"/>
          <w:sz w:val="22"/>
          <w:szCs w:val="22"/>
        </w:rPr>
        <w:t xml:space="preserve"> respectivement à 7x5,3 mm et 8x4,7 mm </w:t>
      </w:r>
    </w:p>
    <w:p w:rsidR="009E04C2" w:rsidRPr="00BD4A95" w:rsidRDefault="00BD4A95" w:rsidP="00573A6D">
      <w:pPr>
        <w:rPr>
          <w:rFonts w:ascii="Georgia" w:hAnsi="Georgia"/>
          <w:bCs/>
          <w:color w:val="000000"/>
          <w:sz w:val="22"/>
          <w:szCs w:val="22"/>
        </w:rPr>
      </w:pPr>
      <w:r w:rsidRPr="00BD4A95">
        <w:rPr>
          <w:rFonts w:ascii="Georgia" w:hAnsi="Georgia"/>
          <w:bCs/>
          <w:color w:val="000000"/>
          <w:sz w:val="22"/>
          <w:szCs w:val="22"/>
        </w:rPr>
        <w:t>Système canalaire non dilaté.</w:t>
      </w:r>
    </w:p>
    <w:p w:rsidR="00BD4A95" w:rsidRPr="00BD4A95" w:rsidRDefault="00BD4A95" w:rsidP="00573A6D">
      <w:pPr>
        <w:rPr>
          <w:rFonts w:ascii="Georgia" w:hAnsi="Georgia"/>
          <w:bCs/>
          <w:color w:val="000000"/>
          <w:sz w:val="22"/>
          <w:szCs w:val="22"/>
        </w:rPr>
      </w:pPr>
      <w:r w:rsidRPr="00BD4A95">
        <w:rPr>
          <w:rFonts w:ascii="Georgia" w:hAnsi="Georgia"/>
          <w:bCs/>
          <w:color w:val="000000"/>
          <w:sz w:val="22"/>
          <w:szCs w:val="22"/>
        </w:rPr>
        <w:t>Revêtement cutané fin et régulier.</w:t>
      </w:r>
    </w:p>
    <w:p w:rsidR="00BD4A95" w:rsidRPr="00BD4A95" w:rsidRDefault="00BD4A95" w:rsidP="00573A6D">
      <w:pPr>
        <w:rPr>
          <w:rFonts w:ascii="Georgia" w:hAnsi="Georgia"/>
          <w:bCs/>
          <w:color w:val="000000"/>
          <w:sz w:val="22"/>
          <w:szCs w:val="22"/>
        </w:rPr>
      </w:pPr>
      <w:r w:rsidRPr="00BD4A95">
        <w:rPr>
          <w:rFonts w:ascii="Georgia" w:hAnsi="Georgia"/>
          <w:bCs/>
          <w:color w:val="000000"/>
          <w:sz w:val="22"/>
          <w:szCs w:val="22"/>
        </w:rPr>
        <w:t>Ganglions axillaires droites, au centre graisseux d’adiponécrose.</w:t>
      </w:r>
    </w:p>
    <w:p w:rsidR="00BD4A95" w:rsidRPr="00BD4A95" w:rsidRDefault="00BD4A95" w:rsidP="0096769E">
      <w:pPr>
        <w:ind w:left="720"/>
        <w:rPr>
          <w:rFonts w:ascii="Georgia" w:hAnsi="Georgia"/>
          <w:bCs/>
          <w:color w:val="000000"/>
          <w:sz w:val="22"/>
          <w:szCs w:val="22"/>
        </w:rPr>
      </w:pPr>
    </w:p>
    <w:p w:rsidR="0096769E" w:rsidRPr="00BD4A95"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2"/>
          <w:szCs w:val="22"/>
          <w:u w:val="single"/>
        </w:rPr>
      </w:pPr>
      <w:r w:rsidRPr="00BD4A95">
        <w:rPr>
          <w:rFonts w:ascii="Georgia" w:hAnsi="Georgia"/>
          <w:b/>
          <w:bCs/>
          <w:color w:val="000000"/>
          <w:sz w:val="22"/>
          <w:szCs w:val="22"/>
          <w:u w:val="single"/>
        </w:rPr>
        <w:t>Conclusion :</w:t>
      </w:r>
    </w:p>
    <w:p w:rsidR="00BD4A95" w:rsidRPr="00BD4A95" w:rsidRDefault="0096769E" w:rsidP="00BD4A95">
      <w:pPr>
        <w:pBdr>
          <w:top w:val="single" w:sz="4" w:space="0" w:color="auto"/>
          <w:left w:val="single" w:sz="4" w:space="4" w:color="auto"/>
          <w:bottom w:val="single" w:sz="4" w:space="1" w:color="auto"/>
          <w:right w:val="single" w:sz="4" w:space="4" w:color="auto"/>
        </w:pBdr>
        <w:rPr>
          <w:rFonts w:ascii="Georgia" w:hAnsi="Georgia"/>
          <w:b/>
          <w:bCs/>
          <w:i/>
          <w:color w:val="000000"/>
          <w:sz w:val="22"/>
          <w:szCs w:val="22"/>
        </w:rPr>
      </w:pPr>
      <w:r w:rsidRPr="00BD4A95">
        <w:rPr>
          <w:rFonts w:ascii="Georgia" w:hAnsi="Georgia"/>
          <w:b/>
          <w:bCs/>
          <w:i/>
          <w:color w:val="000000"/>
          <w:sz w:val="22"/>
          <w:szCs w:val="22"/>
        </w:rPr>
        <w:t xml:space="preserve">Mammographie bilatérale et échographie mammaire </w:t>
      </w:r>
      <w:r w:rsidR="00BD4A95" w:rsidRPr="00BD4A95">
        <w:rPr>
          <w:rFonts w:ascii="Georgia" w:hAnsi="Georgia"/>
          <w:b/>
          <w:bCs/>
          <w:i/>
          <w:color w:val="000000"/>
          <w:sz w:val="22"/>
          <w:szCs w:val="22"/>
        </w:rPr>
        <w:t>en faveur de remaniements post thérapeutiques  bénins mammaires gauches (fibrose et cytostéatonécrose) associés à deux formations ganglionnaires du prolongement axillaire droit de morphologie conservée et à des adénomégalies axillaires droites, de morphologie  conservée, estimée pour la plus volumineuse à 19x13 mm.</w:t>
      </w:r>
    </w:p>
    <w:p w:rsidR="00BD4A95" w:rsidRPr="00BD4A95" w:rsidRDefault="00BD4A95" w:rsidP="00BD4A95">
      <w:pPr>
        <w:pBdr>
          <w:top w:val="single" w:sz="4" w:space="0" w:color="auto"/>
          <w:left w:val="single" w:sz="4" w:space="4" w:color="auto"/>
          <w:bottom w:val="single" w:sz="4" w:space="1" w:color="auto"/>
          <w:right w:val="single" w:sz="4" w:space="4" w:color="auto"/>
        </w:pBdr>
        <w:rPr>
          <w:rFonts w:ascii="Georgia" w:hAnsi="Georgia"/>
          <w:b/>
          <w:bCs/>
          <w:i/>
          <w:color w:val="000000"/>
          <w:sz w:val="22"/>
          <w:szCs w:val="22"/>
        </w:rPr>
      </w:pPr>
      <w:r w:rsidRPr="00BD4A95">
        <w:rPr>
          <w:rFonts w:ascii="Georgia" w:hAnsi="Georgia"/>
          <w:b/>
          <w:bCs/>
          <w:i/>
          <w:color w:val="000000"/>
          <w:sz w:val="22"/>
          <w:szCs w:val="22"/>
        </w:rPr>
        <w:t>Examen classé  BI-RADS 2 de l'ACR à droite et  BI-RADS 2 de l'ACR à gauche.</w:t>
      </w:r>
    </w:p>
    <w:p w:rsidR="0096769E" w:rsidRDefault="0096769E" w:rsidP="0096769E">
      <w:pPr>
        <w:tabs>
          <w:tab w:val="left" w:pos="3686"/>
        </w:tabs>
        <w:rPr>
          <w:b/>
          <w:i/>
          <w:iCs/>
          <w:color w:val="000000"/>
          <w:sz w:val="24"/>
        </w:rPr>
      </w:pPr>
    </w:p>
    <w:sectPr w:rsidR="0096769E"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C01" w:rsidRDefault="00BD3C01" w:rsidP="00FF41A6">
      <w:r>
        <w:separator/>
      </w:r>
    </w:p>
  </w:endnote>
  <w:endnote w:type="continuationSeparator" w:id="0">
    <w:p w:rsidR="00BD3C01" w:rsidRDefault="00BD3C01"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A95" w:rsidRDefault="00BD4A95" w:rsidP="00F515B5">
    <w:pPr>
      <w:jc w:val="center"/>
      <w:rPr>
        <w:rFonts w:eastAsia="Calibri"/>
        <w:i/>
        <w:iCs/>
        <w:sz w:val="18"/>
        <w:szCs w:val="18"/>
      </w:rPr>
    </w:pPr>
  </w:p>
  <w:p w:rsidR="00BD4A95" w:rsidRDefault="00BD4A95" w:rsidP="00F515B5">
    <w:pPr>
      <w:tabs>
        <w:tab w:val="center" w:pos="4536"/>
        <w:tab w:val="right" w:pos="9072"/>
      </w:tabs>
      <w:jc w:val="center"/>
    </w:pPr>
  </w:p>
  <w:p w:rsidR="00BD4A95" w:rsidRPr="00F515B5" w:rsidRDefault="00BD4A95"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C01" w:rsidRDefault="00BD3C01" w:rsidP="00FF41A6">
      <w:r>
        <w:separator/>
      </w:r>
    </w:p>
  </w:footnote>
  <w:footnote w:type="continuationSeparator" w:id="0">
    <w:p w:rsidR="00BD3C01" w:rsidRDefault="00BD3C01"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A95" w:rsidRDefault="00BD4A95" w:rsidP="00FF41A6">
    <w:pPr>
      <w:pStyle w:val="NoSpacing"/>
      <w:jc w:val="center"/>
      <w:rPr>
        <w:rFonts w:ascii="Tw Cen MT" w:hAnsi="Tw Cen MT"/>
        <w:sz w:val="44"/>
        <w:szCs w:val="44"/>
      </w:rPr>
    </w:pPr>
  </w:p>
  <w:p w:rsidR="00BD4A95" w:rsidRPr="00426781" w:rsidRDefault="00BD4A95" w:rsidP="00FF41A6">
    <w:pPr>
      <w:pStyle w:val="NoSpacing"/>
      <w:jc w:val="center"/>
      <w:rPr>
        <w:rFonts w:ascii="Tw Cen MT" w:hAnsi="Tw Cen MT"/>
      </w:rPr>
    </w:pPr>
  </w:p>
  <w:p w:rsidR="00BD4A95" w:rsidRDefault="00BD4A95" w:rsidP="00FF41A6">
    <w:pPr>
      <w:pStyle w:val="NoSpacing"/>
      <w:jc w:val="center"/>
      <w:rPr>
        <w:rFonts w:ascii="Tw Cen MT" w:hAnsi="Tw Cen MT"/>
      </w:rPr>
    </w:pPr>
  </w:p>
  <w:p w:rsidR="00BD4A95" w:rsidRPr="00D104DB" w:rsidRDefault="00BD4A95" w:rsidP="00FF41A6">
    <w:pPr>
      <w:pStyle w:val="NoSpacing"/>
      <w:jc w:val="center"/>
      <w:rPr>
        <w:sz w:val="16"/>
        <w:szCs w:val="16"/>
      </w:rPr>
    </w:pPr>
  </w:p>
  <w:p w:rsidR="00BD4A95" w:rsidRDefault="00BD4A95"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556B9"/>
    <w:rsid w:val="00094E5E"/>
    <w:rsid w:val="000A78EE"/>
    <w:rsid w:val="000B7A8F"/>
    <w:rsid w:val="00136EEF"/>
    <w:rsid w:val="001B05F1"/>
    <w:rsid w:val="00266C96"/>
    <w:rsid w:val="002B58CC"/>
    <w:rsid w:val="00320AF6"/>
    <w:rsid w:val="00397A26"/>
    <w:rsid w:val="004038CE"/>
    <w:rsid w:val="00413297"/>
    <w:rsid w:val="00483B47"/>
    <w:rsid w:val="00487E9D"/>
    <w:rsid w:val="004D111D"/>
    <w:rsid w:val="004E1488"/>
    <w:rsid w:val="005018C7"/>
    <w:rsid w:val="0055089C"/>
    <w:rsid w:val="00573A6D"/>
    <w:rsid w:val="00611215"/>
    <w:rsid w:val="006925A3"/>
    <w:rsid w:val="006A5983"/>
    <w:rsid w:val="006E396B"/>
    <w:rsid w:val="0070486C"/>
    <w:rsid w:val="007571A5"/>
    <w:rsid w:val="007D220C"/>
    <w:rsid w:val="007F2AFE"/>
    <w:rsid w:val="008B1520"/>
    <w:rsid w:val="00915587"/>
    <w:rsid w:val="0096769E"/>
    <w:rsid w:val="009E04C2"/>
    <w:rsid w:val="00A11F2B"/>
    <w:rsid w:val="00A627F7"/>
    <w:rsid w:val="00A76F00"/>
    <w:rsid w:val="00AB3DCA"/>
    <w:rsid w:val="00AC3DAD"/>
    <w:rsid w:val="00AF6EEF"/>
    <w:rsid w:val="00B00E2E"/>
    <w:rsid w:val="00B511D7"/>
    <w:rsid w:val="00B625CF"/>
    <w:rsid w:val="00B75A57"/>
    <w:rsid w:val="00BB7310"/>
    <w:rsid w:val="00BC18CE"/>
    <w:rsid w:val="00BD3C01"/>
    <w:rsid w:val="00BD4A95"/>
    <w:rsid w:val="00BE1C55"/>
    <w:rsid w:val="00BF4B19"/>
    <w:rsid w:val="00C7676D"/>
    <w:rsid w:val="00CD057F"/>
    <w:rsid w:val="00D159C3"/>
    <w:rsid w:val="00DC7E65"/>
    <w:rsid w:val="00DE3E17"/>
    <w:rsid w:val="00E06729"/>
    <w:rsid w:val="00E25639"/>
    <w:rsid w:val="00E31EF8"/>
    <w:rsid w:val="00EB2A23"/>
    <w:rsid w:val="00EE4ACF"/>
    <w:rsid w:val="00F45755"/>
    <w:rsid w:val="00F515B5"/>
    <w:rsid w:val="00F7627E"/>
    <w:rsid w:val="00FB18E1"/>
    <w:rsid w:val="00FB74BD"/>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B85BFC-B87B-466B-835E-C729244C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2358</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2023-05-18T11:24:00Z</cp:lastPrinted>
  <dcterms:created xsi:type="dcterms:W3CDTF">2023-09-18T22:39:00Z</dcterms:created>
  <dcterms:modified xsi:type="dcterms:W3CDTF">2023-09-18T22:39:00Z</dcterms:modified>
</cp:coreProperties>
</file>