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D83625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13 mai 2023</w:t>
      </w:r>
    </w:p>
    <w:p w:rsidR="00BA30DC" w:rsidRDefault="00BA30DC">
      <w:pPr>
        <w:jc w:val="right"/>
        <w:rPr>
          <w:b/>
          <w:color w:val="000000"/>
          <w:sz w:val="24"/>
        </w:rPr>
      </w:pPr>
    </w:p>
    <w:p w:rsidR="00BC18CE" w:rsidRPr="00BA30DC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BA30DC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BA30DC" w:rsidRDefault="001F53C2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pat-668 39 ANS </w:t>
      </w:r>
    </w:p>
    <w:p w:rsidR="00BA30DC" w:rsidRPr="00BA30DC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A30DC">
        <w:rPr>
          <w:b/>
          <w:i/>
          <w:iCs/>
          <w:color w:val="000000"/>
          <w:sz w:val="24"/>
        </w:rPr>
        <w:t>COMPTE-RENDU D</w:t>
      </w:r>
      <w:r w:rsidR="00BC18CE" w:rsidRPr="00BA30DC">
        <w:rPr>
          <w:b/>
          <w:i/>
          <w:iCs/>
          <w:color w:val="000000"/>
          <w:sz w:val="24"/>
        </w:rPr>
        <w:t xml:space="preserve">'EXAMEN </w:t>
      </w:r>
      <w:r w:rsidR="00BE1C55" w:rsidRPr="00BA30DC">
        <w:rPr>
          <w:b/>
          <w:i/>
          <w:iCs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 w:rsidRPr="00BA30DC">
        <w:rPr>
          <w:b/>
          <w:i/>
          <w:iCs/>
          <w:color w:val="000000"/>
          <w:sz w:val="24"/>
        </w:rPr>
        <w:t xml:space="preserve"> </w:t>
      </w:r>
      <w:r w:rsidR="00D83625" w:rsidRPr="00BA30DC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D22E31" w:rsidRDefault="00D22E31" w:rsidP="00D22E31">
      <w:pPr>
        <w:rPr>
          <w:bCs/>
          <w:color w:val="000000"/>
          <w:sz w:val="24"/>
        </w:rPr>
      </w:pPr>
    </w:p>
    <w:p w:rsidR="00D22E31" w:rsidRDefault="00D22E31" w:rsidP="00D22E3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conjonctivo-glandulaire hétérogène type b de l’ACR.</w:t>
      </w:r>
    </w:p>
    <w:p w:rsidR="00D22E31" w:rsidRDefault="00D22E31" w:rsidP="00D22E3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D22E31" w:rsidRDefault="00D22E31" w:rsidP="00D22E3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D22E31" w:rsidRDefault="00D22E31" w:rsidP="00D22E3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D22E31" w:rsidRDefault="00D22E31" w:rsidP="00D22E3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bilatéraux, plus marqués à gauche.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D22E31" w:rsidRDefault="00D22E31" w:rsidP="00D22E3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Répartition harmonieuse de la trame conjonctivo-glandulaire dense.</w:t>
      </w:r>
    </w:p>
    <w:p w:rsidR="00D22E31" w:rsidRDefault="00D22E31" w:rsidP="00D22E3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 mammaire rétro-aréolaire gauche parallèle au plan cutané, ovalaire, macro-lobulée hypoéchogène homogène, non atténuante, mesurant 12x8,6mm.</w:t>
      </w:r>
    </w:p>
    <w:p w:rsidR="00D22E31" w:rsidRDefault="00D22E31" w:rsidP="00D22E3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microkystes mammaires droits, à contenu anéchogène homogène, les plus volumineux siégeant et mesurant comme suit :</w:t>
      </w:r>
    </w:p>
    <w:p w:rsidR="00D22E31" w:rsidRDefault="00D22E31" w:rsidP="00D22E31">
      <w:pPr>
        <w:rPr>
          <w:bCs/>
          <w:color w:val="000000"/>
          <w:sz w:val="24"/>
        </w:rPr>
      </w:pPr>
    </w:p>
    <w:p w:rsidR="00D22E31" w:rsidRDefault="00D22E31" w:rsidP="00D22E31">
      <w:pPr>
        <w:numPr>
          <w:ilvl w:val="0"/>
          <w:numId w:val="2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Rétro-aréolaire droit : 3,2mm.</w:t>
      </w:r>
    </w:p>
    <w:p w:rsidR="00D22E31" w:rsidRDefault="00D22E31" w:rsidP="00D22E31">
      <w:pPr>
        <w:numPr>
          <w:ilvl w:val="0"/>
          <w:numId w:val="2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droit : 04mm.</w:t>
      </w:r>
    </w:p>
    <w:p w:rsidR="00D22E31" w:rsidRDefault="00D22E31" w:rsidP="00D22E31">
      <w:pPr>
        <w:rPr>
          <w:bCs/>
          <w:color w:val="000000"/>
          <w:sz w:val="24"/>
        </w:rPr>
      </w:pPr>
    </w:p>
    <w:p w:rsidR="00D22E31" w:rsidRDefault="00D22E31" w:rsidP="00D22E3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D22E31" w:rsidRDefault="00D22E31" w:rsidP="00D22E3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D22E31" w:rsidRDefault="00D22E31" w:rsidP="00D22E3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ovalaires, à cortex fin et hile graisseux, d'allure réactionnelle inflammatoire.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E1FF8" w:rsidRDefault="008E1FF8" w:rsidP="000D7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0D7B81">
        <w:rPr>
          <w:b/>
          <w:bCs/>
          <w:i/>
          <w:color w:val="000000"/>
          <w:sz w:val="24"/>
        </w:rPr>
        <w:t>en faveur  d’une masse mammaire rétro-aréolaire gauche, macro-lobulée, de sémiologie bénigne, classée BI-RADS 4a de l’ACR : à confronter aux données cytologiques.</w:t>
      </w:r>
    </w:p>
    <w:p w:rsidR="000D7B81" w:rsidRDefault="000D7B81" w:rsidP="000D7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Microkystes mammaires droits simples, classés BI-RADS 2 de l'ACR. </w:t>
      </w:r>
    </w:p>
    <w:p w:rsidR="00EB2A23" w:rsidRPr="008E1FF8" w:rsidRDefault="00BC18CE" w:rsidP="008E1FF8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3A0" w:rsidRDefault="000753A0" w:rsidP="00FF41A6">
      <w:r>
        <w:separator/>
      </w:r>
    </w:p>
  </w:endnote>
  <w:endnote w:type="continuationSeparator" w:id="0">
    <w:p w:rsidR="000753A0" w:rsidRDefault="000753A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3A0" w:rsidRDefault="000753A0" w:rsidP="00FF41A6">
      <w:r>
        <w:separator/>
      </w:r>
    </w:p>
  </w:footnote>
  <w:footnote w:type="continuationSeparator" w:id="0">
    <w:p w:rsidR="000753A0" w:rsidRDefault="000753A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C2DD7"/>
    <w:multiLevelType w:val="hybridMultilevel"/>
    <w:tmpl w:val="96E669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328D2"/>
    <w:multiLevelType w:val="hybridMultilevel"/>
    <w:tmpl w:val="738C3FA0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2670F"/>
    <w:rsid w:val="000753A0"/>
    <w:rsid w:val="00094E5E"/>
    <w:rsid w:val="000A78EE"/>
    <w:rsid w:val="000B7A8F"/>
    <w:rsid w:val="000D7B81"/>
    <w:rsid w:val="00136EEF"/>
    <w:rsid w:val="001C6692"/>
    <w:rsid w:val="001F53C2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42CE8"/>
    <w:rsid w:val="007571A5"/>
    <w:rsid w:val="007F2AFE"/>
    <w:rsid w:val="008B1520"/>
    <w:rsid w:val="008E1FF8"/>
    <w:rsid w:val="00915587"/>
    <w:rsid w:val="00991837"/>
    <w:rsid w:val="00A0458F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A30DC"/>
    <w:rsid w:val="00BB7310"/>
    <w:rsid w:val="00BC18CE"/>
    <w:rsid w:val="00BE1C55"/>
    <w:rsid w:val="00C7676D"/>
    <w:rsid w:val="00CD057F"/>
    <w:rsid w:val="00D001AC"/>
    <w:rsid w:val="00D159C3"/>
    <w:rsid w:val="00D22E31"/>
    <w:rsid w:val="00D8362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175DF8-EEB0-40CD-A747-BD0383F6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1337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2023-09-18T22:39:00Z</dcterms:created>
  <dcterms:modified xsi:type="dcterms:W3CDTF">2023-09-18T22:39:00Z</dcterms:modified>
</cp:coreProperties>
</file>