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32475" w:rsidRDefault="00E20ED8">
      <w:pPr>
        <w:jc w:val="right"/>
        <w:rPr>
          <w:rFonts w:ascii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jeudi 18 mai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711AC4" w:rsidRPr="00832475" w:rsidRDefault="00C03427" w:rsidP="00D159C3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pat-672 61 ANS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711AC4" w:rsidRDefault="00E20ED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711AC4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FA55E6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8B4FD8" w:rsidP="0044759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 traitée de façon radicale.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711AC4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216B5E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 w:rsidR="00216B5E">
        <w:rPr>
          <w:rFonts w:ascii="Arial" w:hAnsi="Arial" w:cs="Arial"/>
          <w:bCs/>
          <w:color w:val="000000"/>
          <w:sz w:val="24"/>
        </w:rPr>
        <w:t>hétérogène</w:t>
      </w:r>
      <w:r w:rsidRPr="00832475">
        <w:rPr>
          <w:rFonts w:ascii="Arial" w:hAnsi="Arial" w:cs="Arial"/>
          <w:bCs/>
          <w:color w:val="000000"/>
          <w:sz w:val="24"/>
        </w:rPr>
        <w:t xml:space="preserve"> type b de l’ACR. 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désorganisation architecturale.</w:t>
      </w:r>
    </w:p>
    <w:p w:rsid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D82A52" w:rsidRPr="00832475" w:rsidRDefault="008B6D4F" w:rsidP="008B6D4F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Deux macro-calcifications </w:t>
      </w:r>
      <w:r w:rsidR="00D82A52">
        <w:rPr>
          <w:rFonts w:ascii="Arial" w:hAnsi="Arial" w:cs="Arial"/>
          <w:bCs/>
          <w:color w:val="000000"/>
          <w:sz w:val="24"/>
        </w:rPr>
        <w:t>rondes, sans caractère péjoratif.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F13BD8" w:rsidP="00F07925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gauches à centre graisseux d’adiponécrose.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F0792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A21E76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  <w:r w:rsidR="00A21E76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d’ombre acoustique pathologique.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F0792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A21E76" w:rsidP="00F07925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Ganglions axillaires gauches fusiformes à hile hyperéchogène et cortex fin hypoéchogène, d'allure inflammatoire.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3313A6" w:rsidRDefault="00832475" w:rsidP="00832475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Le balayage</w:t>
      </w:r>
      <w:r w:rsidR="00144C01">
        <w:rPr>
          <w:rFonts w:ascii="Arial" w:hAnsi="Arial" w:cs="Arial"/>
          <w:b/>
          <w:bCs/>
          <w:i/>
          <w:color w:val="000000"/>
          <w:sz w:val="24"/>
        </w:rPr>
        <w:t xml:space="preserve"> échographique pariétal antérieur droit révèle un remaniement fibro-cicatriciel bénin</w:t>
      </w:r>
      <w:r w:rsidR="003313A6">
        <w:rPr>
          <w:rFonts w:ascii="Arial" w:hAnsi="Arial" w:cs="Arial"/>
          <w:b/>
          <w:bCs/>
          <w:i/>
          <w:color w:val="000000"/>
          <w:sz w:val="24"/>
        </w:rPr>
        <w:t>.</w:t>
      </w:r>
    </w:p>
    <w:p w:rsidR="0040190C" w:rsidRDefault="003313A6" w:rsidP="003313A6">
      <w:pP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En sus-cicatriciel on visualise une lésion de cytostéatonécrose qui apparait sous</w:t>
      </w:r>
      <w:r w:rsidR="008B6D4F">
        <w:rPr>
          <w:rFonts w:ascii="Arial" w:hAnsi="Arial" w:cs="Arial"/>
          <w:b/>
          <w:bCs/>
          <w:i/>
          <w:color w:val="000000"/>
          <w:sz w:val="24"/>
        </w:rPr>
        <w:t xml:space="preserve"> forme d’un nodule hypoéchogène</w:t>
      </w:r>
      <w:r>
        <w:rPr>
          <w:rFonts w:ascii="Arial" w:hAnsi="Arial" w:cs="Arial"/>
          <w:b/>
          <w:bCs/>
          <w:i/>
          <w:color w:val="000000"/>
          <w:sz w:val="24"/>
        </w:rPr>
        <w:t xml:space="preserve"> bien circonscrit régulier, estimé à 4,7</w:t>
      </w:r>
      <w:r w:rsidR="0040190C">
        <w:rPr>
          <w:rFonts w:ascii="Arial" w:hAnsi="Arial" w:cs="Arial"/>
          <w:b/>
          <w:bCs/>
          <w:i/>
          <w:color w:val="000000"/>
          <w:sz w:val="24"/>
        </w:rPr>
        <w:t>x3,7 mm.</w:t>
      </w:r>
    </w:p>
    <w:p w:rsidR="00134868" w:rsidRDefault="00134868" w:rsidP="003313A6">
      <w:pP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On note par ailleurs un remaniement fibro-cicatriciel axillaire droit séquellaire du curage axillaire.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711AC4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8F71FC" w:rsidRDefault="008B6D4F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711AC4">
        <w:rPr>
          <w:rFonts w:ascii="Arial" w:hAnsi="Arial" w:cs="Arial"/>
          <w:b/>
          <w:bCs/>
          <w:i/>
          <w:color w:val="000000"/>
          <w:sz w:val="24"/>
        </w:rPr>
        <w:t>Mammographie unil</w:t>
      </w:r>
      <w:r w:rsidR="002404D9">
        <w:rPr>
          <w:rFonts w:ascii="Arial" w:hAnsi="Arial" w:cs="Arial"/>
          <w:b/>
          <w:bCs/>
          <w:i/>
          <w:color w:val="000000"/>
          <w:sz w:val="24"/>
        </w:rPr>
        <w:t>atérale gauche classée BI-RADS 2</w:t>
      </w:r>
      <w:r w:rsidR="00832475" w:rsidRPr="00711AC4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2404D9">
        <w:rPr>
          <w:rFonts w:ascii="Arial" w:hAnsi="Arial" w:cs="Arial"/>
          <w:b/>
          <w:bCs/>
          <w:i/>
          <w:color w:val="000000"/>
          <w:sz w:val="24"/>
        </w:rPr>
        <w:t>en raison de deux macro-calcifications bénignes.</w:t>
      </w:r>
    </w:p>
    <w:p w:rsidR="008F71FC" w:rsidRDefault="008B6D4F" w:rsidP="008F71F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F71FC">
        <w:rPr>
          <w:rFonts w:ascii="Arial" w:hAnsi="Arial" w:cs="Arial"/>
          <w:b/>
          <w:bCs/>
          <w:i/>
          <w:color w:val="000000"/>
          <w:sz w:val="24"/>
        </w:rPr>
        <w:t>Le balayage échographique pariétal antérieur droit révèle des remaniements post-thérapeutiques bénins associés à de la cytostéatonécrose.</w:t>
      </w: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9F1" w:rsidRDefault="00D979F1" w:rsidP="00FF41A6">
      <w:r>
        <w:separator/>
      </w:r>
    </w:p>
  </w:endnote>
  <w:endnote w:type="continuationSeparator" w:id="0">
    <w:p w:rsidR="00D979F1" w:rsidRDefault="00D979F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4D9" w:rsidRDefault="002404D9" w:rsidP="00F515B5">
    <w:pPr>
      <w:jc w:val="center"/>
      <w:rPr>
        <w:rFonts w:eastAsia="Calibri"/>
        <w:i/>
        <w:iCs/>
        <w:sz w:val="18"/>
        <w:szCs w:val="18"/>
      </w:rPr>
    </w:pPr>
  </w:p>
  <w:p w:rsidR="002404D9" w:rsidRDefault="002404D9" w:rsidP="00F515B5">
    <w:pPr>
      <w:tabs>
        <w:tab w:val="center" w:pos="4536"/>
        <w:tab w:val="right" w:pos="9072"/>
      </w:tabs>
      <w:jc w:val="center"/>
    </w:pPr>
  </w:p>
  <w:p w:rsidR="002404D9" w:rsidRPr="00F515B5" w:rsidRDefault="002404D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9F1" w:rsidRDefault="00D979F1" w:rsidP="00FF41A6">
      <w:r>
        <w:separator/>
      </w:r>
    </w:p>
  </w:footnote>
  <w:footnote w:type="continuationSeparator" w:id="0">
    <w:p w:rsidR="00D979F1" w:rsidRDefault="00D979F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4D9" w:rsidRDefault="002404D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404D9" w:rsidRPr="00426781" w:rsidRDefault="002404D9" w:rsidP="00FF41A6">
    <w:pPr>
      <w:pStyle w:val="NoSpacing"/>
      <w:jc w:val="center"/>
      <w:rPr>
        <w:rFonts w:ascii="Tw Cen MT" w:hAnsi="Tw Cen MT"/>
      </w:rPr>
    </w:pPr>
  </w:p>
  <w:p w:rsidR="002404D9" w:rsidRDefault="002404D9" w:rsidP="00FF41A6">
    <w:pPr>
      <w:pStyle w:val="NoSpacing"/>
      <w:jc w:val="center"/>
      <w:rPr>
        <w:rFonts w:ascii="Tw Cen MT" w:hAnsi="Tw Cen MT"/>
      </w:rPr>
    </w:pPr>
  </w:p>
  <w:p w:rsidR="002404D9" w:rsidRPr="00D104DB" w:rsidRDefault="002404D9" w:rsidP="00FF41A6">
    <w:pPr>
      <w:pStyle w:val="NoSpacing"/>
      <w:jc w:val="center"/>
      <w:rPr>
        <w:sz w:val="16"/>
        <w:szCs w:val="16"/>
      </w:rPr>
    </w:pPr>
  </w:p>
  <w:p w:rsidR="002404D9" w:rsidRDefault="002404D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4868"/>
    <w:rsid w:val="00136EEF"/>
    <w:rsid w:val="00144C01"/>
    <w:rsid w:val="00216B5E"/>
    <w:rsid w:val="002404D9"/>
    <w:rsid w:val="00266C96"/>
    <w:rsid w:val="00291FF6"/>
    <w:rsid w:val="002B58CC"/>
    <w:rsid w:val="00320AF6"/>
    <w:rsid w:val="003313A6"/>
    <w:rsid w:val="0038353D"/>
    <w:rsid w:val="00397A26"/>
    <w:rsid w:val="0040190C"/>
    <w:rsid w:val="004038CE"/>
    <w:rsid w:val="00413297"/>
    <w:rsid w:val="00425DD9"/>
    <w:rsid w:val="00447596"/>
    <w:rsid w:val="00483B47"/>
    <w:rsid w:val="00487E9D"/>
    <w:rsid w:val="004E0DFB"/>
    <w:rsid w:val="004E1488"/>
    <w:rsid w:val="005018C7"/>
    <w:rsid w:val="0055089C"/>
    <w:rsid w:val="006925A3"/>
    <w:rsid w:val="006A5983"/>
    <w:rsid w:val="006C52B4"/>
    <w:rsid w:val="006E396B"/>
    <w:rsid w:val="00711AC4"/>
    <w:rsid w:val="007571A5"/>
    <w:rsid w:val="0078338B"/>
    <w:rsid w:val="007F2AFE"/>
    <w:rsid w:val="00832475"/>
    <w:rsid w:val="008B1520"/>
    <w:rsid w:val="008B4FD8"/>
    <w:rsid w:val="008B6D4F"/>
    <w:rsid w:val="008F71FC"/>
    <w:rsid w:val="00915587"/>
    <w:rsid w:val="00991837"/>
    <w:rsid w:val="00A11F2B"/>
    <w:rsid w:val="00A21E76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03427"/>
    <w:rsid w:val="00C45B1A"/>
    <w:rsid w:val="00C7676D"/>
    <w:rsid w:val="00CD057F"/>
    <w:rsid w:val="00CF3F20"/>
    <w:rsid w:val="00D159C3"/>
    <w:rsid w:val="00D82A52"/>
    <w:rsid w:val="00D979F1"/>
    <w:rsid w:val="00DC7E65"/>
    <w:rsid w:val="00DE3E17"/>
    <w:rsid w:val="00E15191"/>
    <w:rsid w:val="00E20ED8"/>
    <w:rsid w:val="00E25639"/>
    <w:rsid w:val="00E31EF8"/>
    <w:rsid w:val="00EB2A23"/>
    <w:rsid w:val="00EE4ACF"/>
    <w:rsid w:val="00F07925"/>
    <w:rsid w:val="00F13BD8"/>
    <w:rsid w:val="00F43A6E"/>
    <w:rsid w:val="00F45755"/>
    <w:rsid w:val="00F515B5"/>
    <w:rsid w:val="00F7627E"/>
    <w:rsid w:val="00FA55E6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EB9B7A-D3D7-413E-ABE5-BFC6559F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