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CC516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4351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pat-673 47 ANS </w:t>
      </w:r>
    </w:p>
    <w:p w:rsidR="009138A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7018C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C516A">
        <w:rPr>
          <w:b/>
          <w:color w:val="000000"/>
          <w:sz w:val="24"/>
        </w:rPr>
        <w:t>MAMMOGRAPHIE UNILATERALE</w:t>
      </w:r>
      <w:r w:rsidR="00760828">
        <w:rPr>
          <w:b/>
          <w:color w:val="000000"/>
          <w:sz w:val="24"/>
        </w:rPr>
        <w:t xml:space="preserve"> DROITE </w:t>
      </w:r>
    </w:p>
    <w:p w:rsidR="00760828" w:rsidRDefault="00760828" w:rsidP="00760828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760828" w:rsidRDefault="00760828" w:rsidP="00760828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Contrôle d’une néoplasie du sein gauche traité</w:t>
      </w:r>
      <w:r w:rsidR="007018C8">
        <w:rPr>
          <w:bCs/>
          <w:iCs/>
          <w:color w:val="000000"/>
          <w:sz w:val="24"/>
          <w:szCs w:val="24"/>
        </w:rPr>
        <w:t>e</w:t>
      </w:r>
      <w:r>
        <w:rPr>
          <w:bCs/>
          <w:iCs/>
          <w:color w:val="000000"/>
          <w:sz w:val="24"/>
          <w:szCs w:val="24"/>
        </w:rPr>
        <w:t xml:space="preserve"> de façon radicale.</w:t>
      </w:r>
    </w:p>
    <w:p w:rsidR="00760828" w:rsidRDefault="00760828" w:rsidP="00760828">
      <w:pPr>
        <w:rPr>
          <w:bCs/>
          <w:iCs/>
          <w:color w:val="000000"/>
          <w:sz w:val="24"/>
          <w:szCs w:val="24"/>
        </w:rPr>
      </w:pPr>
    </w:p>
    <w:p w:rsidR="00760828" w:rsidRDefault="00760828" w:rsidP="0076082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760828" w:rsidRDefault="00760828" w:rsidP="009138A1">
      <w:pPr>
        <w:rPr>
          <w:bCs/>
          <w:color w:val="000000"/>
          <w:sz w:val="24"/>
        </w:rPr>
      </w:pPr>
    </w:p>
    <w:p w:rsidR="009138A1" w:rsidRDefault="009138A1" w:rsidP="0076082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</w:t>
      </w:r>
      <w:r w:rsidR="00AD71E0">
        <w:rPr>
          <w:bCs/>
          <w:color w:val="000000"/>
          <w:sz w:val="24"/>
        </w:rPr>
        <w:t xml:space="preserve"> droit</w:t>
      </w:r>
      <w:r>
        <w:rPr>
          <w:bCs/>
          <w:color w:val="000000"/>
          <w:sz w:val="24"/>
        </w:rPr>
        <w:t xml:space="preserve"> à trame </w:t>
      </w:r>
      <w:r w:rsidR="00760828">
        <w:rPr>
          <w:bCs/>
          <w:color w:val="000000"/>
          <w:sz w:val="24"/>
        </w:rPr>
        <w:t>fibro-glandulaire et graisseux type c</w:t>
      </w:r>
      <w:r>
        <w:rPr>
          <w:bCs/>
          <w:color w:val="000000"/>
          <w:sz w:val="24"/>
        </w:rPr>
        <w:t xml:space="preserve"> de l’ACR.</w:t>
      </w:r>
    </w:p>
    <w:p w:rsidR="009138A1" w:rsidRDefault="00DF2B02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ovalaire de contour lobulé de tonalité hydrique homogène à projection du prolongement axillaire droit de taille centimétrique, sans microcalcification péjorative associée.</w:t>
      </w:r>
    </w:p>
    <w:p w:rsidR="009138A1" w:rsidRDefault="00CA3068" w:rsidP="00CA306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d’extension architecturale.</w:t>
      </w:r>
    </w:p>
    <w:p w:rsidR="009138A1" w:rsidRDefault="009138A1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9138A1" w:rsidRDefault="009138A1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9138A1" w:rsidRDefault="009138A1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</w:t>
      </w:r>
      <w:r w:rsidR="00CA3068">
        <w:rPr>
          <w:bCs/>
          <w:color w:val="000000"/>
          <w:sz w:val="24"/>
        </w:rPr>
        <w:t xml:space="preserve"> droits</w:t>
      </w:r>
      <w:r>
        <w:rPr>
          <w:bCs/>
          <w:color w:val="000000"/>
          <w:sz w:val="24"/>
        </w:rPr>
        <w:t xml:space="preserve"> à centre clair.</w:t>
      </w:r>
    </w:p>
    <w:p w:rsidR="009138A1" w:rsidRDefault="009138A1" w:rsidP="009138A1">
      <w:pPr>
        <w:rPr>
          <w:bCs/>
          <w:color w:val="000000"/>
          <w:sz w:val="24"/>
        </w:rPr>
      </w:pPr>
    </w:p>
    <w:p w:rsidR="009138A1" w:rsidRDefault="009138A1" w:rsidP="009138A1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9138A1" w:rsidRDefault="009138A1" w:rsidP="009138A1">
      <w:pPr>
        <w:rPr>
          <w:bCs/>
          <w:color w:val="000000"/>
          <w:sz w:val="24"/>
        </w:rPr>
      </w:pPr>
    </w:p>
    <w:p w:rsidR="00CA3068" w:rsidRPr="00CA3068" w:rsidRDefault="00CA3068" w:rsidP="009138A1">
      <w:pPr>
        <w:rPr>
          <w:b/>
          <w:i/>
          <w:iCs/>
          <w:color w:val="000000"/>
          <w:sz w:val="24"/>
          <w:u w:val="single"/>
        </w:rPr>
      </w:pPr>
      <w:r w:rsidRPr="00CA3068">
        <w:rPr>
          <w:b/>
          <w:i/>
          <w:iCs/>
          <w:color w:val="000000"/>
          <w:sz w:val="24"/>
          <w:u w:val="single"/>
        </w:rPr>
        <w:t>Sein droit :</w:t>
      </w:r>
    </w:p>
    <w:p w:rsidR="00CA3068" w:rsidRDefault="00CA3068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L’opacité </w:t>
      </w:r>
      <w:r w:rsidR="00AB7341">
        <w:rPr>
          <w:bCs/>
          <w:color w:val="000000"/>
          <w:sz w:val="24"/>
        </w:rPr>
        <w:t>lobulée</w:t>
      </w:r>
      <w:r>
        <w:rPr>
          <w:bCs/>
          <w:color w:val="000000"/>
          <w:sz w:val="24"/>
        </w:rPr>
        <w:t xml:space="preserve"> sus décrite au niveau du prolongement axillaire corresponde échographiquement à une masse ovalaire de grand axe horizontal de contour régulier discrètement macro-lobulé </w:t>
      </w:r>
      <w:r w:rsidR="00AB7341">
        <w:rPr>
          <w:bCs/>
          <w:color w:val="000000"/>
          <w:sz w:val="24"/>
        </w:rPr>
        <w:t xml:space="preserve">à </w:t>
      </w:r>
      <w:r>
        <w:rPr>
          <w:bCs/>
          <w:color w:val="000000"/>
          <w:sz w:val="24"/>
        </w:rPr>
        <w:t>d’échostructure hypoéchogène homogène non atténuante mesuré</w:t>
      </w:r>
      <w:r w:rsidR="00AB7341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11x05mm de </w:t>
      </w:r>
      <w:r w:rsidR="00AB7341">
        <w:rPr>
          <w:bCs/>
          <w:color w:val="000000"/>
          <w:sz w:val="24"/>
        </w:rPr>
        <w:t>grands axes</w:t>
      </w:r>
      <w:r>
        <w:rPr>
          <w:bCs/>
          <w:color w:val="000000"/>
          <w:sz w:val="24"/>
        </w:rPr>
        <w:t>.</w:t>
      </w:r>
    </w:p>
    <w:p w:rsidR="00CA3068" w:rsidRDefault="00FE6516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Système canalaire </w:t>
      </w:r>
      <w:r w:rsidR="00CA3068">
        <w:rPr>
          <w:bCs/>
          <w:color w:val="000000"/>
          <w:sz w:val="24"/>
        </w:rPr>
        <w:t>non dilaté.</w:t>
      </w:r>
    </w:p>
    <w:p w:rsidR="00CA3068" w:rsidRDefault="00CA3068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CA3068" w:rsidRDefault="00CA3068" w:rsidP="00FE651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</w:t>
      </w:r>
      <w:r w:rsidR="00FE6516">
        <w:rPr>
          <w:bCs/>
          <w:color w:val="000000"/>
          <w:sz w:val="24"/>
        </w:rPr>
        <w:t xml:space="preserve"> axillaires </w:t>
      </w:r>
      <w:r w:rsidR="007018C8">
        <w:rPr>
          <w:bCs/>
          <w:color w:val="000000"/>
          <w:sz w:val="24"/>
        </w:rPr>
        <w:t xml:space="preserve">droits </w:t>
      </w:r>
      <w:r w:rsidR="00FE6516">
        <w:rPr>
          <w:bCs/>
          <w:color w:val="000000"/>
          <w:sz w:val="24"/>
        </w:rPr>
        <w:t xml:space="preserve">ovalaires </w:t>
      </w:r>
      <w:r>
        <w:rPr>
          <w:bCs/>
          <w:color w:val="000000"/>
          <w:sz w:val="24"/>
        </w:rPr>
        <w:t>à centre graisseux à cortex hypoéchogène régulier</w:t>
      </w:r>
      <w:r w:rsidR="00FE6516">
        <w:rPr>
          <w:bCs/>
          <w:color w:val="000000"/>
          <w:sz w:val="24"/>
        </w:rPr>
        <w:t>, dont le plus volumineux mesuré</w:t>
      </w:r>
      <w:r>
        <w:rPr>
          <w:bCs/>
          <w:color w:val="000000"/>
          <w:sz w:val="24"/>
        </w:rPr>
        <w:t xml:space="preserve"> 26x08mm.</w:t>
      </w:r>
    </w:p>
    <w:p w:rsidR="00CA3068" w:rsidRPr="00CA3068" w:rsidRDefault="00CA3068" w:rsidP="009138A1">
      <w:pPr>
        <w:rPr>
          <w:b/>
          <w:i/>
          <w:iCs/>
          <w:color w:val="000000"/>
          <w:sz w:val="24"/>
          <w:u w:val="single"/>
        </w:rPr>
      </w:pPr>
      <w:r w:rsidRPr="00CA3068">
        <w:rPr>
          <w:b/>
          <w:i/>
          <w:iCs/>
          <w:color w:val="000000"/>
          <w:sz w:val="24"/>
          <w:u w:val="single"/>
        </w:rPr>
        <w:t>A gauche :</w:t>
      </w:r>
    </w:p>
    <w:p w:rsidR="00CA3068" w:rsidRDefault="00CA3068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Status de mastectomie.</w:t>
      </w:r>
    </w:p>
    <w:p w:rsidR="00CA3068" w:rsidRDefault="00CA3068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fibro-rétractile d’allure cicatricielle.</w:t>
      </w:r>
    </w:p>
    <w:p w:rsidR="00CA3068" w:rsidRDefault="00CA3068" w:rsidP="00913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 péjorative.</w:t>
      </w:r>
    </w:p>
    <w:p w:rsidR="00CA3068" w:rsidRDefault="00CA3068" w:rsidP="00CA3068">
      <w:pPr>
        <w:rPr>
          <w:bCs/>
          <w:color w:val="000000"/>
          <w:sz w:val="24"/>
        </w:rPr>
      </w:pPr>
      <w:r w:rsidRPr="007018C8">
        <w:rPr>
          <w:bCs/>
          <w:color w:val="000000"/>
          <w:sz w:val="24"/>
        </w:rPr>
        <w:t>Absence d’adénopathies axillaires.</w:t>
      </w:r>
    </w:p>
    <w:p w:rsidR="009138A1" w:rsidRDefault="009138A1" w:rsidP="009138A1">
      <w:pPr>
        <w:rPr>
          <w:bCs/>
          <w:color w:val="000000"/>
          <w:sz w:val="24"/>
        </w:rPr>
      </w:pPr>
    </w:p>
    <w:p w:rsidR="009138A1" w:rsidRDefault="009138A1" w:rsidP="00CA30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CA3068" w:rsidRDefault="009138A1" w:rsidP="007018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</w:t>
      </w:r>
      <w:r w:rsidR="00CA3068">
        <w:rPr>
          <w:b/>
          <w:bCs/>
          <w:i/>
          <w:color w:val="000000"/>
          <w:sz w:val="24"/>
        </w:rPr>
        <w:t xml:space="preserve">droite </w:t>
      </w:r>
      <w:r>
        <w:rPr>
          <w:b/>
          <w:bCs/>
          <w:i/>
          <w:color w:val="000000"/>
          <w:sz w:val="24"/>
        </w:rPr>
        <w:t xml:space="preserve">et échographie mammaire </w:t>
      </w:r>
      <w:r w:rsidR="00CA3068">
        <w:rPr>
          <w:b/>
          <w:bCs/>
          <w:i/>
          <w:color w:val="000000"/>
          <w:sz w:val="24"/>
        </w:rPr>
        <w:t>retrouve une masse du prolongement axillaire du sein droit de sémiologie bénigne classée BI-RADS 3 de l'ACR,</w:t>
      </w:r>
      <w:r w:rsidR="007018C8">
        <w:rPr>
          <w:b/>
          <w:bCs/>
          <w:i/>
          <w:color w:val="000000"/>
          <w:sz w:val="24"/>
        </w:rPr>
        <w:t xml:space="preserve"> précédemment biopsiée, </w:t>
      </w:r>
      <w:r w:rsidR="00CA3068">
        <w:rPr>
          <w:b/>
          <w:bCs/>
          <w:i/>
          <w:color w:val="000000"/>
          <w:sz w:val="24"/>
        </w:rPr>
        <w:t xml:space="preserve">justifiant une corrélation </w:t>
      </w:r>
      <w:r w:rsidR="007018C8">
        <w:rPr>
          <w:b/>
          <w:bCs/>
          <w:i/>
          <w:color w:val="000000"/>
          <w:sz w:val="24"/>
        </w:rPr>
        <w:t>aux données histologiques</w:t>
      </w:r>
      <w:r w:rsidR="00CA3068">
        <w:rPr>
          <w:b/>
          <w:bCs/>
          <w:i/>
          <w:color w:val="000000"/>
          <w:sz w:val="24"/>
        </w:rPr>
        <w:t xml:space="preserve"> antérieure</w:t>
      </w:r>
      <w:r w:rsidR="007018C8">
        <w:rPr>
          <w:b/>
          <w:bCs/>
          <w:i/>
          <w:color w:val="000000"/>
          <w:sz w:val="24"/>
        </w:rPr>
        <w:t>s</w:t>
      </w:r>
      <w:r w:rsidR="00CA3068">
        <w:rPr>
          <w:b/>
          <w:bCs/>
          <w:i/>
          <w:color w:val="000000"/>
          <w:sz w:val="24"/>
        </w:rPr>
        <w:t>.</w:t>
      </w:r>
    </w:p>
    <w:p w:rsidR="00CA3068" w:rsidRDefault="00CA3068" w:rsidP="00CA306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Absence de signes de récidive pariétale ou d’adénopathie axillaire à gauche.</w:t>
      </w:r>
    </w:p>
    <w:p w:rsidR="009138A1" w:rsidRDefault="009138A1">
      <w:pPr>
        <w:pStyle w:val="Heading3"/>
        <w:rPr>
          <w:i/>
          <w:iCs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11C" w:rsidRDefault="0079511C" w:rsidP="00FF41A6">
      <w:r>
        <w:separator/>
      </w:r>
    </w:p>
  </w:endnote>
  <w:endnote w:type="continuationSeparator" w:id="0">
    <w:p w:rsidR="0079511C" w:rsidRDefault="0079511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068" w:rsidRDefault="00CA3068" w:rsidP="00F515B5">
    <w:pPr>
      <w:jc w:val="center"/>
      <w:rPr>
        <w:rFonts w:eastAsia="Calibri"/>
        <w:i/>
        <w:iCs/>
        <w:sz w:val="18"/>
        <w:szCs w:val="18"/>
      </w:rPr>
    </w:pPr>
  </w:p>
  <w:p w:rsidR="00CA3068" w:rsidRDefault="00CA3068" w:rsidP="00F515B5">
    <w:pPr>
      <w:tabs>
        <w:tab w:val="center" w:pos="4536"/>
        <w:tab w:val="right" w:pos="9072"/>
      </w:tabs>
      <w:jc w:val="center"/>
    </w:pPr>
  </w:p>
  <w:p w:rsidR="00CA3068" w:rsidRPr="00F515B5" w:rsidRDefault="00CA306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11C" w:rsidRDefault="0079511C" w:rsidP="00FF41A6">
      <w:r>
        <w:separator/>
      </w:r>
    </w:p>
  </w:footnote>
  <w:footnote w:type="continuationSeparator" w:id="0">
    <w:p w:rsidR="0079511C" w:rsidRDefault="0079511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068" w:rsidRDefault="00CA306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A3068" w:rsidRPr="00426781" w:rsidRDefault="00CA3068" w:rsidP="00FF41A6">
    <w:pPr>
      <w:pStyle w:val="NoSpacing"/>
      <w:jc w:val="center"/>
      <w:rPr>
        <w:rFonts w:ascii="Tw Cen MT" w:hAnsi="Tw Cen MT"/>
      </w:rPr>
    </w:pPr>
  </w:p>
  <w:p w:rsidR="00CA3068" w:rsidRDefault="00CA3068" w:rsidP="00FF41A6">
    <w:pPr>
      <w:pStyle w:val="NoSpacing"/>
      <w:jc w:val="center"/>
      <w:rPr>
        <w:rFonts w:ascii="Tw Cen MT" w:hAnsi="Tw Cen MT"/>
      </w:rPr>
    </w:pPr>
  </w:p>
  <w:p w:rsidR="00CA3068" w:rsidRPr="00D104DB" w:rsidRDefault="00CA3068" w:rsidP="00FF41A6">
    <w:pPr>
      <w:pStyle w:val="NoSpacing"/>
      <w:jc w:val="center"/>
      <w:rPr>
        <w:sz w:val="16"/>
        <w:szCs w:val="16"/>
      </w:rPr>
    </w:pPr>
  </w:p>
  <w:p w:rsidR="00CA3068" w:rsidRDefault="00CA306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76DB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0864"/>
    <w:rsid w:val="00413297"/>
    <w:rsid w:val="00425DD9"/>
    <w:rsid w:val="0044351D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18C8"/>
    <w:rsid w:val="007571A5"/>
    <w:rsid w:val="00760828"/>
    <w:rsid w:val="0079511C"/>
    <w:rsid w:val="007F2AFE"/>
    <w:rsid w:val="008B1520"/>
    <w:rsid w:val="009138A1"/>
    <w:rsid w:val="00915587"/>
    <w:rsid w:val="0097545C"/>
    <w:rsid w:val="00991837"/>
    <w:rsid w:val="00A11F2B"/>
    <w:rsid w:val="00A76F00"/>
    <w:rsid w:val="00AB3DCA"/>
    <w:rsid w:val="00AB7341"/>
    <w:rsid w:val="00AD71E0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A3068"/>
    <w:rsid w:val="00CC516A"/>
    <w:rsid w:val="00CD057F"/>
    <w:rsid w:val="00D159C3"/>
    <w:rsid w:val="00DC7E65"/>
    <w:rsid w:val="00DE3E17"/>
    <w:rsid w:val="00DF2B02"/>
    <w:rsid w:val="00E25639"/>
    <w:rsid w:val="00E31EF8"/>
    <w:rsid w:val="00EB2A23"/>
    <w:rsid w:val="00EE4ACF"/>
    <w:rsid w:val="00F03A4A"/>
    <w:rsid w:val="00F45755"/>
    <w:rsid w:val="00F515B5"/>
    <w:rsid w:val="00F7627E"/>
    <w:rsid w:val="00F93720"/>
    <w:rsid w:val="00FB18E1"/>
    <w:rsid w:val="00FE651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D5FCF2-D576-4F51-B2F7-D39199AA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