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2743B0" w:rsidRDefault="002743B0">
      <w:pPr>
        <w:jc w:val="right"/>
        <w:rPr>
          <w:b/>
          <w:i/>
          <w:iCs/>
          <w:color w:val="000000"/>
          <w:sz w:val="24"/>
        </w:rPr>
      </w:pPr>
    </w:p>
    <w:p w:rsidR="00EB2A23" w:rsidRDefault="006611C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6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1A272E" w:rsidRDefault="00BE52B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pat-674 58 ANS </w:t>
      </w:r>
    </w:p>
    <w:p w:rsidR="001A272E" w:rsidRPr="008B1520" w:rsidRDefault="001A272E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A272E" w:rsidRDefault="00BC18CE" w:rsidP="001A272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A272E">
        <w:rPr>
          <w:b/>
          <w:i/>
          <w:iCs/>
          <w:color w:val="000000"/>
          <w:sz w:val="24"/>
        </w:rPr>
        <w:t xml:space="preserve"> </w:t>
      </w:r>
      <w:r w:rsidR="006611C4" w:rsidRPr="001A272E">
        <w:rPr>
          <w:b/>
          <w:i/>
          <w:iCs/>
          <w:color w:val="000000"/>
          <w:sz w:val="24"/>
        </w:rPr>
        <w:t>MAMMOGRAPHIE</w:t>
      </w:r>
      <w:r w:rsidR="001A272E" w:rsidRPr="001A272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Pr="001A272E" w:rsidRDefault="008E1FF8" w:rsidP="008E1FF8">
      <w:pPr>
        <w:rPr>
          <w:b/>
          <w:color w:val="000000"/>
          <w:sz w:val="24"/>
          <w:szCs w:val="24"/>
        </w:rPr>
      </w:pPr>
      <w:r w:rsidRPr="001A272E">
        <w:rPr>
          <w:b/>
          <w:iCs/>
          <w:color w:val="000000"/>
          <w:sz w:val="24"/>
          <w:szCs w:val="24"/>
          <w:u w:val="single"/>
        </w:rPr>
        <w:t>RESULTATS</w:t>
      </w:r>
      <w:r w:rsidRPr="001A272E">
        <w:rPr>
          <w:b/>
          <w:i/>
          <w:color w:val="000000"/>
          <w:sz w:val="24"/>
          <w:szCs w:val="24"/>
        </w:rPr>
        <w:t>:</w:t>
      </w:r>
      <w:r w:rsidRPr="001A272E">
        <w:rPr>
          <w:b/>
          <w:color w:val="000000"/>
          <w:sz w:val="24"/>
          <w:szCs w:val="24"/>
        </w:rPr>
        <w:t xml:space="preserve"> </w:t>
      </w:r>
    </w:p>
    <w:p w:rsidR="008E1FF8" w:rsidRPr="001A272E" w:rsidRDefault="008E1FF8" w:rsidP="008E1FF8">
      <w:pPr>
        <w:rPr>
          <w:b/>
          <w:color w:val="000000"/>
          <w:sz w:val="24"/>
          <w:szCs w:val="24"/>
          <w:u w:val="single"/>
        </w:rPr>
      </w:pPr>
    </w:p>
    <w:p w:rsidR="008E1FF8" w:rsidRPr="001A272E" w:rsidRDefault="008E1FF8" w:rsidP="001A272E">
      <w:pPr>
        <w:ind w:firstLine="708"/>
        <w:rPr>
          <w:b/>
          <w:color w:val="000000"/>
          <w:sz w:val="24"/>
          <w:szCs w:val="24"/>
        </w:rPr>
      </w:pPr>
      <w:r w:rsidRPr="001A272E">
        <w:rPr>
          <w:bCs/>
          <w:color w:val="000000"/>
          <w:sz w:val="24"/>
          <w:szCs w:val="24"/>
          <w:u w:val="single"/>
        </w:rPr>
        <w:t xml:space="preserve"> </w:t>
      </w:r>
      <w:r w:rsidRPr="001A272E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A272E" w:rsidRPr="001A272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1A272E" w:rsidRDefault="008E1FF8" w:rsidP="00F31C3C">
      <w:pPr>
        <w:rPr>
          <w:bCs/>
          <w:color w:val="000000"/>
          <w:sz w:val="24"/>
          <w:szCs w:val="24"/>
        </w:rPr>
      </w:pPr>
      <w:r w:rsidRPr="001A272E">
        <w:rPr>
          <w:bCs/>
          <w:color w:val="000000"/>
          <w:sz w:val="24"/>
          <w:szCs w:val="24"/>
        </w:rPr>
        <w:t xml:space="preserve">Seins à trame </w:t>
      </w:r>
      <w:r w:rsidR="00F31C3C">
        <w:rPr>
          <w:bCs/>
          <w:color w:val="000000"/>
          <w:sz w:val="24"/>
          <w:szCs w:val="24"/>
        </w:rPr>
        <w:t>conjonctivo</w:t>
      </w:r>
      <w:r w:rsidRPr="001A272E">
        <w:rPr>
          <w:bCs/>
          <w:color w:val="000000"/>
          <w:sz w:val="24"/>
          <w:szCs w:val="24"/>
        </w:rPr>
        <w:t>-graisseuse hétérogène type b de l’ACR.</w:t>
      </w:r>
    </w:p>
    <w:p w:rsidR="008E1FF8" w:rsidRPr="001A272E" w:rsidRDefault="008E1FF8" w:rsidP="0083256B">
      <w:pPr>
        <w:rPr>
          <w:bCs/>
          <w:color w:val="000000"/>
          <w:sz w:val="24"/>
          <w:szCs w:val="24"/>
        </w:rPr>
      </w:pPr>
      <w:r w:rsidRPr="001A272E">
        <w:rPr>
          <w:bCs/>
          <w:color w:val="000000"/>
          <w:sz w:val="24"/>
          <w:szCs w:val="24"/>
        </w:rPr>
        <w:t>Absence de masse suspecte.</w:t>
      </w:r>
    </w:p>
    <w:p w:rsidR="008E1FF8" w:rsidRPr="001A272E" w:rsidRDefault="008E1FF8" w:rsidP="008E1FF8">
      <w:pPr>
        <w:rPr>
          <w:bCs/>
          <w:color w:val="000000"/>
          <w:sz w:val="24"/>
          <w:szCs w:val="24"/>
        </w:rPr>
      </w:pPr>
      <w:r w:rsidRPr="001A272E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1A272E" w:rsidRDefault="008E1FF8" w:rsidP="0083256B">
      <w:pPr>
        <w:rPr>
          <w:bCs/>
          <w:color w:val="000000"/>
          <w:sz w:val="24"/>
          <w:szCs w:val="24"/>
        </w:rPr>
      </w:pPr>
      <w:r w:rsidRPr="001A272E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1A272E" w:rsidRDefault="008E1FF8" w:rsidP="008E1FF8">
      <w:pPr>
        <w:rPr>
          <w:bCs/>
          <w:color w:val="000000"/>
          <w:sz w:val="24"/>
          <w:szCs w:val="24"/>
        </w:rPr>
      </w:pPr>
      <w:r w:rsidRPr="001A272E">
        <w:rPr>
          <w:bCs/>
          <w:color w:val="000000"/>
          <w:sz w:val="24"/>
          <w:szCs w:val="24"/>
        </w:rPr>
        <w:t>Absence d’adénopathies axillaires.</w:t>
      </w:r>
    </w:p>
    <w:p w:rsidR="008E1FF8" w:rsidRPr="001A272E" w:rsidRDefault="008E1FF8" w:rsidP="008E1FF8">
      <w:pPr>
        <w:rPr>
          <w:bCs/>
          <w:color w:val="000000"/>
          <w:sz w:val="24"/>
          <w:szCs w:val="24"/>
        </w:rPr>
      </w:pPr>
    </w:p>
    <w:p w:rsidR="008E1FF8" w:rsidRPr="001A272E" w:rsidRDefault="008E1FF8" w:rsidP="0083256B">
      <w:pPr>
        <w:ind w:firstLine="708"/>
        <w:rPr>
          <w:bCs/>
          <w:color w:val="000000"/>
          <w:sz w:val="24"/>
          <w:szCs w:val="24"/>
        </w:rPr>
      </w:pPr>
      <w:r w:rsidRPr="001A272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A272E">
        <w:rPr>
          <w:b/>
          <w:bCs/>
          <w:i/>
          <w:color w:val="000000"/>
          <w:sz w:val="24"/>
          <w:szCs w:val="24"/>
          <w:u w:val="single"/>
        </w:rPr>
        <w:t> :</w:t>
      </w:r>
      <w:r w:rsidRPr="001A272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3256B" w:rsidRDefault="0083256B" w:rsidP="0083256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Distribution harmonieuse de la trame conjonctivo-graisseuse.</w:t>
      </w:r>
    </w:p>
    <w:p w:rsidR="008E1FF8" w:rsidRDefault="008E1FF8" w:rsidP="0083256B">
      <w:pPr>
        <w:rPr>
          <w:bCs/>
          <w:color w:val="000000"/>
          <w:sz w:val="24"/>
          <w:szCs w:val="24"/>
        </w:rPr>
      </w:pPr>
      <w:r w:rsidRPr="001A272E">
        <w:rPr>
          <w:bCs/>
          <w:color w:val="000000"/>
          <w:sz w:val="24"/>
          <w:szCs w:val="24"/>
        </w:rPr>
        <w:t xml:space="preserve">Absence </w:t>
      </w:r>
      <w:r w:rsidR="0083256B">
        <w:rPr>
          <w:bCs/>
          <w:color w:val="000000"/>
          <w:sz w:val="24"/>
          <w:szCs w:val="24"/>
        </w:rPr>
        <w:t xml:space="preserve">de syndrome </w:t>
      </w:r>
      <w:r w:rsidRPr="001A272E">
        <w:rPr>
          <w:bCs/>
          <w:color w:val="000000"/>
          <w:sz w:val="24"/>
          <w:szCs w:val="24"/>
        </w:rPr>
        <w:t>de masse solide ou kystique.</w:t>
      </w:r>
    </w:p>
    <w:p w:rsidR="000B4758" w:rsidRPr="001A272E" w:rsidRDefault="000B4758" w:rsidP="0083256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bilatérale, à contenu anéchogène homogène.</w:t>
      </w:r>
    </w:p>
    <w:p w:rsidR="008E1FF8" w:rsidRPr="001A272E" w:rsidRDefault="008E1FF8" w:rsidP="0083256B">
      <w:pPr>
        <w:rPr>
          <w:bCs/>
          <w:color w:val="000000"/>
          <w:sz w:val="24"/>
          <w:szCs w:val="24"/>
        </w:rPr>
      </w:pPr>
      <w:r w:rsidRPr="001A272E">
        <w:rPr>
          <w:bCs/>
          <w:color w:val="000000"/>
          <w:sz w:val="24"/>
          <w:szCs w:val="24"/>
        </w:rPr>
        <w:t>Absence d’ombre acoustique pathologique.</w:t>
      </w:r>
    </w:p>
    <w:p w:rsidR="008E1FF8" w:rsidRPr="001A272E" w:rsidRDefault="008E1FF8" w:rsidP="008E1FF8">
      <w:pPr>
        <w:rPr>
          <w:bCs/>
          <w:color w:val="000000"/>
          <w:sz w:val="24"/>
          <w:szCs w:val="24"/>
        </w:rPr>
      </w:pPr>
      <w:r w:rsidRPr="001A272E">
        <w:rPr>
          <w:bCs/>
          <w:color w:val="000000"/>
          <w:sz w:val="24"/>
          <w:szCs w:val="24"/>
        </w:rPr>
        <w:t>Revêtement cutané fin et régulier.</w:t>
      </w:r>
    </w:p>
    <w:p w:rsidR="008E1FF8" w:rsidRPr="001A272E" w:rsidRDefault="000B4758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ovalaires, à cortex fin et hile graisseux, d’allure réactionnelle inflammatoire.</w:t>
      </w:r>
    </w:p>
    <w:p w:rsidR="008E1FF8" w:rsidRPr="001A272E" w:rsidRDefault="008E1FF8" w:rsidP="008E1FF8">
      <w:pPr>
        <w:rPr>
          <w:bCs/>
          <w:color w:val="000000"/>
          <w:sz w:val="24"/>
          <w:szCs w:val="24"/>
        </w:rPr>
      </w:pPr>
    </w:p>
    <w:p w:rsidR="008E1FF8" w:rsidRPr="001A272E" w:rsidRDefault="001A272E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A272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A272E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Pr="001A272E" w:rsidRDefault="002743B0" w:rsidP="005175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1A272E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74294F">
        <w:rPr>
          <w:b/>
          <w:bCs/>
          <w:i/>
          <w:color w:val="000000"/>
          <w:sz w:val="24"/>
          <w:szCs w:val="24"/>
        </w:rPr>
        <w:t>ne retrouvent pas de</w:t>
      </w:r>
      <w:r w:rsidR="008E1FF8" w:rsidRPr="001A272E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>
        <w:rPr>
          <w:b/>
          <w:bCs/>
          <w:i/>
          <w:color w:val="000000"/>
          <w:sz w:val="24"/>
          <w:szCs w:val="24"/>
        </w:rPr>
        <w:t xml:space="preserve">, en dehors d’une ectasie canalaire rétro-aréolaire </w:t>
      </w:r>
      <w:r w:rsidR="00517522">
        <w:rPr>
          <w:b/>
          <w:bCs/>
          <w:i/>
          <w:color w:val="000000"/>
          <w:sz w:val="24"/>
          <w:szCs w:val="24"/>
        </w:rPr>
        <w:t xml:space="preserve">simple </w:t>
      </w:r>
      <w:r>
        <w:rPr>
          <w:b/>
          <w:bCs/>
          <w:i/>
          <w:color w:val="000000"/>
          <w:sz w:val="24"/>
          <w:szCs w:val="24"/>
        </w:rPr>
        <w:t>bilatérale</w:t>
      </w:r>
      <w:r w:rsidR="008E1FF8" w:rsidRPr="001A272E">
        <w:rPr>
          <w:b/>
          <w:bCs/>
          <w:i/>
          <w:color w:val="000000"/>
          <w:sz w:val="24"/>
          <w:szCs w:val="24"/>
        </w:rPr>
        <w:t>.</w:t>
      </w:r>
    </w:p>
    <w:p w:rsidR="008E1FF8" w:rsidRPr="001A272E" w:rsidRDefault="002743B0" w:rsidP="002743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1A272E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8E1FF8" w:rsidRPr="001A272E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8E1FF8" w:rsidRPr="001A272E">
        <w:rPr>
          <w:b/>
          <w:bCs/>
          <w:i/>
          <w:color w:val="000000"/>
          <w:sz w:val="24"/>
          <w:szCs w:val="24"/>
        </w:rPr>
        <w:t>.</w:t>
      </w:r>
    </w:p>
    <w:p w:rsidR="00EB2A23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2743B0" w:rsidRDefault="002743B0" w:rsidP="008E1FF8">
      <w:pPr>
        <w:tabs>
          <w:tab w:val="left" w:pos="3686"/>
        </w:tabs>
        <w:rPr>
          <w:sz w:val="24"/>
          <w:szCs w:val="24"/>
        </w:rPr>
      </w:pPr>
    </w:p>
    <w:p w:rsidR="002743B0" w:rsidRDefault="002743B0" w:rsidP="008E1FF8">
      <w:pPr>
        <w:tabs>
          <w:tab w:val="left" w:pos="3686"/>
        </w:tabs>
        <w:rPr>
          <w:sz w:val="24"/>
          <w:szCs w:val="24"/>
        </w:rPr>
      </w:pPr>
    </w:p>
    <w:p w:rsidR="002743B0" w:rsidRDefault="002743B0" w:rsidP="008E1FF8">
      <w:pPr>
        <w:tabs>
          <w:tab w:val="left" w:pos="3686"/>
        </w:tabs>
        <w:rPr>
          <w:sz w:val="24"/>
          <w:szCs w:val="24"/>
        </w:rPr>
      </w:pPr>
    </w:p>
    <w:p w:rsidR="00583745" w:rsidRPr="001A272E" w:rsidRDefault="00583745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3C9" w:rsidRDefault="00CB43C9" w:rsidP="00FF41A6">
      <w:r>
        <w:separator/>
      </w:r>
    </w:p>
  </w:endnote>
  <w:endnote w:type="continuationSeparator" w:id="0">
    <w:p w:rsidR="00CB43C9" w:rsidRDefault="00CB43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3C9" w:rsidRDefault="00CB43C9" w:rsidP="00FF41A6">
      <w:r>
        <w:separator/>
      </w:r>
    </w:p>
  </w:footnote>
  <w:footnote w:type="continuationSeparator" w:id="0">
    <w:p w:rsidR="00CB43C9" w:rsidRDefault="00CB43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4758"/>
    <w:rsid w:val="000B7A8F"/>
    <w:rsid w:val="00136EEF"/>
    <w:rsid w:val="001A272E"/>
    <w:rsid w:val="00266C96"/>
    <w:rsid w:val="002743B0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7522"/>
    <w:rsid w:val="0055089C"/>
    <w:rsid w:val="0057145E"/>
    <w:rsid w:val="00583745"/>
    <w:rsid w:val="006611C4"/>
    <w:rsid w:val="006925A3"/>
    <w:rsid w:val="006A5983"/>
    <w:rsid w:val="006E396B"/>
    <w:rsid w:val="0074294F"/>
    <w:rsid w:val="00742CE8"/>
    <w:rsid w:val="007571A5"/>
    <w:rsid w:val="007F2AFE"/>
    <w:rsid w:val="0083256B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52B5"/>
    <w:rsid w:val="00C7676D"/>
    <w:rsid w:val="00CB43C9"/>
    <w:rsid w:val="00CD057F"/>
    <w:rsid w:val="00D159C3"/>
    <w:rsid w:val="00DC7E65"/>
    <w:rsid w:val="00DE3E17"/>
    <w:rsid w:val="00E25639"/>
    <w:rsid w:val="00E31EF8"/>
    <w:rsid w:val="00EB2A23"/>
    <w:rsid w:val="00EE4ACF"/>
    <w:rsid w:val="00F31C3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079A9B-C267-4BBA-B3DA-76D41E7D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601E-4AA4-4264-9CE8-45C6A120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