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3167F4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E58A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pat-72 56 ANS </w:t>
      </w:r>
      <w:r w:rsidR="00BC18CE">
        <w:rPr>
          <w:b/>
          <w:color w:val="000000"/>
          <w:sz w:val="24"/>
        </w:rPr>
        <w:t xml:space="preserve"> </w:t>
      </w:r>
      <w:r w:rsidR="003167F4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394C6C" w:rsidRPr="00394C6C" w:rsidRDefault="00394C6C" w:rsidP="00000878">
      <w:pPr>
        <w:rPr>
          <w:bCs/>
          <w:color w:val="000000"/>
          <w:sz w:val="24"/>
        </w:rPr>
      </w:pPr>
      <w:r w:rsidRPr="00394C6C">
        <w:rPr>
          <w:b/>
          <w:iCs/>
          <w:color w:val="000000"/>
          <w:sz w:val="28"/>
          <w:u w:val="single"/>
        </w:rPr>
        <w:t>Indication :</w:t>
      </w:r>
      <w:r w:rsidR="00000878">
        <w:rPr>
          <w:b/>
          <w:iCs/>
          <w:color w:val="000000"/>
          <w:sz w:val="28"/>
          <w:u w:val="single"/>
        </w:rPr>
        <w:t xml:space="preserve">   </w:t>
      </w:r>
      <w:r w:rsidRPr="00394C6C">
        <w:rPr>
          <w:bCs/>
          <w:color w:val="000000"/>
          <w:sz w:val="24"/>
        </w:rPr>
        <w:t>Mastodynies gauches.</w:t>
      </w:r>
    </w:p>
    <w:p w:rsidR="00394C6C" w:rsidRDefault="00394C6C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394C6C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394C6C">
        <w:rPr>
          <w:bCs/>
          <w:color w:val="000000"/>
          <w:sz w:val="24"/>
        </w:rPr>
        <w:t>denses hétérogènes, type c de l’ACR.</w:t>
      </w:r>
    </w:p>
    <w:p w:rsidR="00394C6C" w:rsidRDefault="00394C6C" w:rsidP="00B32AB7">
      <w:pPr>
        <w:rPr>
          <w:bCs/>
          <w:color w:val="000000"/>
          <w:sz w:val="24"/>
        </w:rPr>
      </w:pPr>
    </w:p>
    <w:p w:rsidR="00394C6C" w:rsidRDefault="00394C6C" w:rsidP="00F5503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Asymétrie de densité du QSE du sein gauche </w:t>
      </w:r>
      <w:r w:rsidR="00BB1D7E">
        <w:rPr>
          <w:bCs/>
          <w:color w:val="000000"/>
          <w:sz w:val="24"/>
        </w:rPr>
        <w:t>avec aspec</w:t>
      </w:r>
      <w:r w:rsidR="00F5503C">
        <w:rPr>
          <w:bCs/>
          <w:color w:val="000000"/>
          <w:sz w:val="24"/>
        </w:rPr>
        <w:t>t de</w:t>
      </w:r>
      <w:r>
        <w:rPr>
          <w:bCs/>
          <w:color w:val="000000"/>
          <w:sz w:val="24"/>
        </w:rPr>
        <w:t xml:space="preserve"> </w:t>
      </w:r>
      <w:r w:rsidR="00F5503C">
        <w:rPr>
          <w:bCs/>
          <w:color w:val="000000"/>
          <w:sz w:val="24"/>
        </w:rPr>
        <w:t>distorsion architecturale associée</w:t>
      </w:r>
      <w:r>
        <w:rPr>
          <w:bCs/>
          <w:color w:val="000000"/>
          <w:sz w:val="24"/>
        </w:rPr>
        <w:t xml:space="preserve"> à des opacités denses indissociables, sans micro calcification péjoratives associées.</w:t>
      </w:r>
    </w:p>
    <w:p w:rsidR="00394C6C" w:rsidRDefault="00394C6C" w:rsidP="00B32AB7">
      <w:pPr>
        <w:rPr>
          <w:bCs/>
          <w:color w:val="000000"/>
          <w:sz w:val="24"/>
        </w:rPr>
      </w:pPr>
    </w:p>
    <w:p w:rsidR="00000878" w:rsidRDefault="00000878" w:rsidP="0000087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réniforme en projection du prolongement axillaire  droit évoquant une image de ganglion intra mammaire.</w:t>
      </w:r>
    </w:p>
    <w:p w:rsidR="00000878" w:rsidRDefault="00000878" w:rsidP="00000878">
      <w:pPr>
        <w:rPr>
          <w:bCs/>
          <w:color w:val="000000"/>
          <w:sz w:val="24"/>
        </w:rPr>
      </w:pPr>
    </w:p>
    <w:p w:rsidR="00394C6C" w:rsidRDefault="00394C6C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de distorsion architecturale à droite.</w:t>
      </w:r>
    </w:p>
    <w:p w:rsidR="00394C6C" w:rsidRDefault="00394C6C" w:rsidP="00394C6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394C6C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 droite.</w:t>
      </w:r>
    </w:p>
    <w:p w:rsidR="00394C6C" w:rsidRDefault="00394C6C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 axillaires gauches à cortex développé.</w:t>
      </w:r>
    </w:p>
    <w:p w:rsidR="00394C6C" w:rsidRDefault="00394C6C" w:rsidP="00B32AB7">
      <w:pPr>
        <w:rPr>
          <w:bCs/>
          <w:color w:val="000000"/>
          <w:sz w:val="24"/>
        </w:rPr>
      </w:pPr>
    </w:p>
    <w:p w:rsidR="00B32AB7" w:rsidRDefault="00B32AB7" w:rsidP="00BF01B5">
      <w:pPr>
        <w:ind w:firstLine="708"/>
        <w:rPr>
          <w:bCs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394C6C" w:rsidRDefault="00394C6C" w:rsidP="00394C6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Foyer lésionnel du QSE du sein gauche, sous forme d’une ectasie canalaire segmentaire à contenu échogène réalisant une plage </w:t>
      </w:r>
      <w:r w:rsidR="00F5503C">
        <w:rPr>
          <w:bCs/>
          <w:color w:val="000000"/>
          <w:sz w:val="24"/>
        </w:rPr>
        <w:t xml:space="preserve">mal circonscrite </w:t>
      </w:r>
      <w:r>
        <w:rPr>
          <w:bCs/>
          <w:color w:val="000000"/>
          <w:sz w:val="24"/>
        </w:rPr>
        <w:t>modérément atténuante mesurée 31,5x12,5 mm de grands axes.</w:t>
      </w:r>
    </w:p>
    <w:p w:rsidR="00394C6C" w:rsidRDefault="00394C6C" w:rsidP="00394C6C">
      <w:pPr>
        <w:rPr>
          <w:bCs/>
          <w:color w:val="000000"/>
          <w:sz w:val="24"/>
        </w:rPr>
      </w:pPr>
    </w:p>
    <w:p w:rsidR="00394C6C" w:rsidRDefault="00394C6C" w:rsidP="00394C6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mammaire droit.</w:t>
      </w:r>
    </w:p>
    <w:p w:rsidR="00394C6C" w:rsidRDefault="00394C6C" w:rsidP="00394C6C">
      <w:pPr>
        <w:rPr>
          <w:bCs/>
          <w:color w:val="000000"/>
          <w:sz w:val="24"/>
        </w:rPr>
      </w:pPr>
    </w:p>
    <w:p w:rsidR="00394C6C" w:rsidRDefault="00394C6C" w:rsidP="00BB1D7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intra mammaires du prolongement axillaire droit de morphologie conservée mesurée </w:t>
      </w:r>
      <w:r w:rsidR="00BB1D7E">
        <w:rPr>
          <w:bCs/>
          <w:color w:val="000000"/>
          <w:sz w:val="24"/>
        </w:rPr>
        <w:t>entre 5 et</w:t>
      </w:r>
      <w:r>
        <w:rPr>
          <w:bCs/>
          <w:color w:val="000000"/>
          <w:sz w:val="24"/>
        </w:rPr>
        <w:t xml:space="preserve"> 6 mm.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</w:t>
      </w:r>
      <w:r w:rsidR="00394C6C">
        <w:rPr>
          <w:bCs/>
          <w:color w:val="000000"/>
          <w:sz w:val="24"/>
        </w:rPr>
        <w:t xml:space="preserve"> du coté droit</w:t>
      </w:r>
      <w:r>
        <w:rPr>
          <w:bCs/>
          <w:color w:val="000000"/>
          <w:sz w:val="24"/>
        </w:rPr>
        <w:t>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394C6C">
        <w:rPr>
          <w:bCs/>
          <w:color w:val="000000"/>
          <w:sz w:val="24"/>
        </w:rPr>
        <w:t xml:space="preserve"> droites</w:t>
      </w:r>
      <w:r>
        <w:rPr>
          <w:bCs/>
          <w:color w:val="000000"/>
          <w:sz w:val="24"/>
        </w:rPr>
        <w:t>.</w:t>
      </w:r>
    </w:p>
    <w:p w:rsidR="00394C6C" w:rsidRDefault="00394C6C" w:rsidP="00B32AB7">
      <w:pPr>
        <w:rPr>
          <w:bCs/>
          <w:color w:val="000000"/>
          <w:sz w:val="24"/>
        </w:rPr>
      </w:pPr>
    </w:p>
    <w:p w:rsidR="00394C6C" w:rsidRDefault="00394C6C" w:rsidP="00394C6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Adénopathies axillaires gauches à hile réduit excentré et à cortex développé mesurant respectivement 15 mm et 23,5x18 mm</w:t>
      </w:r>
      <w:r w:rsidR="00000878">
        <w:rPr>
          <w:bCs/>
          <w:color w:val="000000"/>
          <w:sz w:val="24"/>
        </w:rPr>
        <w:t>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F55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00878">
        <w:rPr>
          <w:b/>
          <w:bCs/>
          <w:i/>
          <w:color w:val="000000"/>
          <w:sz w:val="24"/>
        </w:rPr>
        <w:t xml:space="preserve">retrouvent un foyer lésionnel en plage </w:t>
      </w:r>
      <w:r w:rsidR="00F5503C">
        <w:rPr>
          <w:b/>
          <w:bCs/>
          <w:i/>
          <w:color w:val="000000"/>
          <w:sz w:val="24"/>
        </w:rPr>
        <w:t xml:space="preserve">suspect </w:t>
      </w:r>
      <w:r w:rsidR="00000878">
        <w:rPr>
          <w:b/>
          <w:bCs/>
          <w:i/>
          <w:color w:val="000000"/>
          <w:sz w:val="24"/>
        </w:rPr>
        <w:t>du QSE du sein gauche contenant une</w:t>
      </w:r>
      <w:r w:rsidR="00F5503C">
        <w:rPr>
          <w:b/>
          <w:bCs/>
          <w:i/>
          <w:color w:val="000000"/>
          <w:sz w:val="24"/>
        </w:rPr>
        <w:t xml:space="preserve"> ectasie canalaire segmentaire </w:t>
      </w:r>
      <w:r w:rsidR="00000878">
        <w:rPr>
          <w:b/>
          <w:bCs/>
          <w:i/>
          <w:color w:val="000000"/>
          <w:sz w:val="24"/>
        </w:rPr>
        <w:t>classé BI-RADS 4</w:t>
      </w:r>
      <w:r w:rsidR="00BB1D7E">
        <w:rPr>
          <w:b/>
          <w:bCs/>
          <w:i/>
          <w:color w:val="000000"/>
          <w:sz w:val="24"/>
        </w:rPr>
        <w:t>c</w:t>
      </w:r>
      <w:r w:rsidR="00000878">
        <w:rPr>
          <w:b/>
          <w:bCs/>
          <w:i/>
          <w:color w:val="000000"/>
          <w:sz w:val="24"/>
        </w:rPr>
        <w:t xml:space="preserve"> de l'ACR  </w:t>
      </w:r>
      <w:r w:rsidR="00F5503C">
        <w:rPr>
          <w:b/>
          <w:bCs/>
          <w:i/>
          <w:color w:val="000000"/>
          <w:sz w:val="24"/>
        </w:rPr>
        <w:t>associé à des</w:t>
      </w:r>
      <w:r w:rsidR="00000878">
        <w:rPr>
          <w:b/>
          <w:bCs/>
          <w:i/>
          <w:color w:val="000000"/>
          <w:sz w:val="24"/>
        </w:rPr>
        <w:t xml:space="preserve"> adénopathies axillaires homolatérales remaniées à cortex développé</w:t>
      </w:r>
      <w:r w:rsidR="00BB1D7E">
        <w:rPr>
          <w:b/>
          <w:bCs/>
          <w:i/>
          <w:color w:val="000000"/>
          <w:sz w:val="24"/>
        </w:rPr>
        <w:t>.</w:t>
      </w:r>
      <w:r w:rsidR="00000878">
        <w:rPr>
          <w:b/>
          <w:bCs/>
          <w:i/>
          <w:color w:val="000000"/>
          <w:sz w:val="24"/>
        </w:rPr>
        <w:t xml:space="preserve"> </w:t>
      </w:r>
    </w:p>
    <w:p w:rsidR="00000878" w:rsidRDefault="00000878" w:rsidP="00000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Prévoir une microbiopsie mammaire gauche échoguidée et </w:t>
      </w:r>
      <w:r w:rsidR="00BB1D7E">
        <w:rPr>
          <w:b/>
          <w:bCs/>
          <w:i/>
          <w:color w:val="000000"/>
          <w:sz w:val="24"/>
        </w:rPr>
        <w:t xml:space="preserve">une </w:t>
      </w:r>
      <w:r>
        <w:rPr>
          <w:b/>
          <w:bCs/>
          <w:i/>
          <w:color w:val="000000"/>
          <w:sz w:val="24"/>
        </w:rPr>
        <w:t>cytologie ganglionnaire axillaire homolatérale.</w:t>
      </w:r>
    </w:p>
    <w:p w:rsidR="00EB2A23" w:rsidRDefault="00000878" w:rsidP="00F55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L’examen du sein droit est classé BI-RADS 2 de l'ACR.</w:t>
      </w:r>
    </w:p>
    <w:p w:rsidR="00BF01B5" w:rsidRPr="00F5503C" w:rsidRDefault="00BF01B5" w:rsidP="00F55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complément IRM mammaire est également souhaitable vu les antécédents familiaux de la patiente.</w:t>
      </w:r>
    </w:p>
    <w:sectPr w:rsidR="00BF01B5" w:rsidRPr="00F5503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A66" w:rsidRDefault="00081A66" w:rsidP="00FF41A6">
      <w:r>
        <w:separator/>
      </w:r>
    </w:p>
  </w:endnote>
  <w:endnote w:type="continuationSeparator" w:id="0">
    <w:p w:rsidR="00081A66" w:rsidRDefault="00081A6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D7E" w:rsidRDefault="00BB1D7E" w:rsidP="00F515B5">
    <w:pPr>
      <w:jc w:val="center"/>
      <w:rPr>
        <w:rFonts w:eastAsia="Calibri"/>
        <w:i/>
        <w:iCs/>
        <w:sz w:val="18"/>
        <w:szCs w:val="18"/>
      </w:rPr>
    </w:pPr>
  </w:p>
  <w:p w:rsidR="00BB1D7E" w:rsidRDefault="00BB1D7E" w:rsidP="00F515B5">
    <w:pPr>
      <w:tabs>
        <w:tab w:val="center" w:pos="4536"/>
        <w:tab w:val="right" w:pos="9072"/>
      </w:tabs>
      <w:jc w:val="center"/>
    </w:pPr>
  </w:p>
  <w:p w:rsidR="00BB1D7E" w:rsidRPr="00F515B5" w:rsidRDefault="00BB1D7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A66" w:rsidRDefault="00081A66" w:rsidP="00FF41A6">
      <w:r>
        <w:separator/>
      </w:r>
    </w:p>
  </w:footnote>
  <w:footnote w:type="continuationSeparator" w:id="0">
    <w:p w:rsidR="00081A66" w:rsidRDefault="00081A6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D7E" w:rsidRDefault="00BB1D7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B1D7E" w:rsidRPr="00426781" w:rsidRDefault="00BB1D7E" w:rsidP="00FF41A6">
    <w:pPr>
      <w:pStyle w:val="NoSpacing"/>
      <w:jc w:val="center"/>
      <w:rPr>
        <w:rFonts w:ascii="Tw Cen MT" w:hAnsi="Tw Cen MT"/>
      </w:rPr>
    </w:pPr>
  </w:p>
  <w:p w:rsidR="00BB1D7E" w:rsidRDefault="00BB1D7E" w:rsidP="00FF41A6">
    <w:pPr>
      <w:pStyle w:val="NoSpacing"/>
      <w:jc w:val="center"/>
      <w:rPr>
        <w:rFonts w:ascii="Tw Cen MT" w:hAnsi="Tw Cen MT"/>
      </w:rPr>
    </w:pPr>
  </w:p>
  <w:p w:rsidR="00BB1D7E" w:rsidRPr="00D104DB" w:rsidRDefault="00BB1D7E" w:rsidP="00FF41A6">
    <w:pPr>
      <w:pStyle w:val="NoSpacing"/>
      <w:jc w:val="cent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0878"/>
    <w:rsid w:val="00013B16"/>
    <w:rsid w:val="00081A66"/>
    <w:rsid w:val="00094E5E"/>
    <w:rsid w:val="000A78EE"/>
    <w:rsid w:val="000B7A8F"/>
    <w:rsid w:val="00136EEF"/>
    <w:rsid w:val="002179C9"/>
    <w:rsid w:val="00266C96"/>
    <w:rsid w:val="00291FF6"/>
    <w:rsid w:val="002B58CC"/>
    <w:rsid w:val="003167F4"/>
    <w:rsid w:val="00320AF6"/>
    <w:rsid w:val="0038353D"/>
    <w:rsid w:val="00394C6C"/>
    <w:rsid w:val="00397A26"/>
    <w:rsid w:val="003E58A9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34467"/>
    <w:rsid w:val="006925A3"/>
    <w:rsid w:val="006A5983"/>
    <w:rsid w:val="006E396B"/>
    <w:rsid w:val="007571A5"/>
    <w:rsid w:val="007F2AFE"/>
    <w:rsid w:val="008B1520"/>
    <w:rsid w:val="00915587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1D7E"/>
    <w:rsid w:val="00BB7310"/>
    <w:rsid w:val="00BC18CE"/>
    <w:rsid w:val="00BE1C55"/>
    <w:rsid w:val="00BF01B5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5503C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B43572-DC48-4BBA-8D1C-A729B314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1834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2023-07-23T13:56:00Z</cp:lastPrinted>
  <dcterms:created xsi:type="dcterms:W3CDTF">2023-09-18T22:04:00Z</dcterms:created>
  <dcterms:modified xsi:type="dcterms:W3CDTF">2023-09-18T22:04:00Z</dcterms:modified>
</cp:coreProperties>
</file>