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206D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74B4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pat-76 38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F7A45" w:rsidRDefault="008206D3" w:rsidP="00CF7A4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F7A45">
        <w:rPr>
          <w:b/>
          <w:i/>
          <w:iCs/>
          <w:color w:val="000000"/>
          <w:sz w:val="24"/>
        </w:rPr>
        <w:t>MAMMOGRAPHIE</w:t>
      </w:r>
      <w:r w:rsidR="00CF7A45" w:rsidRPr="00CF7A4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CF7A45" w:rsidRDefault="00CB23CE" w:rsidP="00CB23CE">
      <w:pPr>
        <w:rPr>
          <w:b/>
          <w:color w:val="000000"/>
          <w:sz w:val="24"/>
          <w:szCs w:val="24"/>
        </w:rPr>
      </w:pPr>
      <w:r w:rsidRPr="00CF7A45">
        <w:rPr>
          <w:b/>
          <w:iCs/>
          <w:color w:val="000000"/>
          <w:sz w:val="24"/>
          <w:szCs w:val="24"/>
          <w:u w:val="single"/>
        </w:rPr>
        <w:t>RESULTATS</w:t>
      </w:r>
      <w:r w:rsidRPr="00CF7A45">
        <w:rPr>
          <w:b/>
          <w:i/>
          <w:color w:val="000000"/>
          <w:sz w:val="24"/>
          <w:szCs w:val="24"/>
        </w:rPr>
        <w:t>:</w:t>
      </w:r>
      <w:r w:rsidRPr="00CF7A45">
        <w:rPr>
          <w:b/>
          <w:color w:val="000000"/>
          <w:sz w:val="24"/>
          <w:szCs w:val="24"/>
        </w:rPr>
        <w:t xml:space="preserve"> </w:t>
      </w:r>
    </w:p>
    <w:p w:rsidR="00CB23CE" w:rsidRPr="00CF7A45" w:rsidRDefault="00CB23CE" w:rsidP="00CB23CE">
      <w:pPr>
        <w:rPr>
          <w:b/>
          <w:color w:val="000000"/>
          <w:sz w:val="24"/>
          <w:szCs w:val="24"/>
        </w:rPr>
      </w:pPr>
    </w:p>
    <w:p w:rsidR="00CB23CE" w:rsidRPr="00CF7A45" w:rsidRDefault="00CB23CE" w:rsidP="0089522C">
      <w:pPr>
        <w:rPr>
          <w:sz w:val="24"/>
          <w:szCs w:val="24"/>
        </w:rPr>
      </w:pPr>
      <w:r w:rsidRPr="00CF7A45">
        <w:rPr>
          <w:sz w:val="24"/>
          <w:szCs w:val="24"/>
        </w:rPr>
        <w:t xml:space="preserve">Seins </w:t>
      </w:r>
      <w:r w:rsidR="00590538">
        <w:rPr>
          <w:sz w:val="24"/>
          <w:szCs w:val="24"/>
        </w:rPr>
        <w:t>denses hétérogènes</w:t>
      </w:r>
      <w:r w:rsidRPr="00CF7A45">
        <w:rPr>
          <w:sz w:val="24"/>
          <w:szCs w:val="24"/>
        </w:rPr>
        <w:t xml:space="preserve"> type </w:t>
      </w:r>
      <w:r w:rsidR="00590538">
        <w:rPr>
          <w:sz w:val="24"/>
          <w:szCs w:val="24"/>
        </w:rPr>
        <w:t>c</w:t>
      </w:r>
      <w:r w:rsidRPr="00CF7A45">
        <w:rPr>
          <w:sz w:val="24"/>
          <w:szCs w:val="24"/>
        </w:rPr>
        <w:t xml:space="preserve"> de l’ACR.</w:t>
      </w:r>
    </w:p>
    <w:p w:rsidR="00CB23CE" w:rsidRPr="00CF7A45" w:rsidRDefault="00CB23CE" w:rsidP="00CB23CE">
      <w:pPr>
        <w:rPr>
          <w:sz w:val="24"/>
          <w:szCs w:val="24"/>
        </w:rPr>
      </w:pPr>
      <w:r w:rsidRPr="00CF7A45">
        <w:rPr>
          <w:sz w:val="24"/>
          <w:szCs w:val="24"/>
        </w:rPr>
        <w:t>Absence de micro-calcifications groupées en amas ni de désorganisation architecturale.</w:t>
      </w:r>
    </w:p>
    <w:p w:rsidR="00CB23CE" w:rsidRPr="00CF7A45" w:rsidRDefault="00CB23CE" w:rsidP="00CB23CE">
      <w:pPr>
        <w:rPr>
          <w:sz w:val="24"/>
          <w:szCs w:val="24"/>
        </w:rPr>
      </w:pPr>
      <w:r w:rsidRPr="00CF7A45">
        <w:rPr>
          <w:sz w:val="24"/>
          <w:szCs w:val="24"/>
        </w:rPr>
        <w:t>Absence de surcroît de densité.</w:t>
      </w:r>
    </w:p>
    <w:p w:rsidR="00CB23CE" w:rsidRPr="00CF7A45" w:rsidRDefault="00CB23CE" w:rsidP="00CB23CE">
      <w:pPr>
        <w:rPr>
          <w:sz w:val="24"/>
          <w:szCs w:val="24"/>
        </w:rPr>
      </w:pPr>
    </w:p>
    <w:p w:rsidR="00CB23CE" w:rsidRPr="00CF7A45" w:rsidRDefault="00CB23CE" w:rsidP="0089522C">
      <w:pPr>
        <w:rPr>
          <w:sz w:val="24"/>
          <w:szCs w:val="24"/>
        </w:rPr>
      </w:pPr>
      <w:r w:rsidRPr="00CF7A45">
        <w:rPr>
          <w:b/>
          <w:i/>
          <w:sz w:val="24"/>
          <w:szCs w:val="24"/>
          <w:u w:val="single"/>
        </w:rPr>
        <w:t>Le complément échographique,</w:t>
      </w:r>
      <w:r w:rsidRPr="00CF7A45">
        <w:rPr>
          <w:sz w:val="24"/>
          <w:szCs w:val="24"/>
        </w:rPr>
        <w:t xml:space="preserve"> ne retrouve pas </w:t>
      </w:r>
      <w:r w:rsidR="0089522C">
        <w:rPr>
          <w:sz w:val="24"/>
          <w:szCs w:val="24"/>
        </w:rPr>
        <w:t xml:space="preserve">de lésion nodulaire solide ou kystique à caractère péjoratif </w:t>
      </w:r>
      <w:r w:rsidRPr="00CF7A45">
        <w:rPr>
          <w:sz w:val="24"/>
          <w:szCs w:val="24"/>
        </w:rPr>
        <w:t>au niveau des deux seins.</w:t>
      </w:r>
    </w:p>
    <w:p w:rsidR="00CB23CE" w:rsidRDefault="00F27ED0" w:rsidP="00F27ED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>Ectasie canalaire rétro-aréolaire bilatérale à contenu transonore et à paroi fine, d’allure physiologique en rapport avec l’allaitement.</w:t>
      </w:r>
    </w:p>
    <w:p w:rsidR="00CB23CE" w:rsidRPr="00CF7A4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F7A45">
        <w:rPr>
          <w:sz w:val="24"/>
          <w:szCs w:val="24"/>
        </w:rPr>
        <w:t>Absence d’ombre acoustique pathologique.</w:t>
      </w:r>
    </w:p>
    <w:p w:rsidR="00CB23CE" w:rsidRPr="00CF7A4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F7A45">
        <w:rPr>
          <w:sz w:val="24"/>
          <w:szCs w:val="24"/>
        </w:rPr>
        <w:t>Revêtement cutané fin et régulier.</w:t>
      </w:r>
    </w:p>
    <w:p w:rsidR="00CB23CE" w:rsidRPr="00CF7A45" w:rsidRDefault="00AA671D" w:rsidP="00ED0BB5">
      <w:pPr>
        <w:rPr>
          <w:sz w:val="24"/>
          <w:szCs w:val="24"/>
        </w:rPr>
      </w:pPr>
      <w:r>
        <w:rPr>
          <w:sz w:val="24"/>
          <w:szCs w:val="24"/>
        </w:rPr>
        <w:t>L’échographie réalisée en regard de la tuméfaction cliniquement palpable en région sous-claviculaire droite retrouve un foyer pseudo-nodulaire ovalaire, à contours discrètement lobulés, d’échostructure hyperéchogène hétérogène par la présence de zones kystiques en son sein</w:t>
      </w:r>
      <w:r w:rsidR="005A01A1">
        <w:rPr>
          <w:sz w:val="24"/>
          <w:szCs w:val="24"/>
        </w:rPr>
        <w:t>, de</w:t>
      </w:r>
      <w:r w:rsidR="008C4EBF">
        <w:rPr>
          <w:sz w:val="24"/>
          <w:szCs w:val="24"/>
        </w:rPr>
        <w:t xml:space="preserve"> situation sous cutanée, </w:t>
      </w:r>
      <w:r w:rsidR="005A01A1">
        <w:rPr>
          <w:sz w:val="24"/>
          <w:szCs w:val="24"/>
        </w:rPr>
        <w:t xml:space="preserve">étendue sur </w:t>
      </w:r>
      <w:r w:rsidR="006906A3">
        <w:rPr>
          <w:sz w:val="24"/>
          <w:szCs w:val="24"/>
        </w:rPr>
        <w:t>16x</w:t>
      </w:r>
      <w:r w:rsidR="00ED0BB5">
        <w:rPr>
          <w:sz w:val="24"/>
          <w:szCs w:val="24"/>
        </w:rPr>
        <w:t>8</w:t>
      </w:r>
      <w:r w:rsidR="006906A3">
        <w:rPr>
          <w:sz w:val="24"/>
          <w:szCs w:val="24"/>
        </w:rPr>
        <w:t xml:space="preserve"> mm</w:t>
      </w:r>
      <w:r w:rsidR="005A01A1">
        <w:rPr>
          <w:sz w:val="24"/>
          <w:szCs w:val="24"/>
        </w:rPr>
        <w:t xml:space="preserve">, </w:t>
      </w:r>
      <w:r w:rsidR="008C4EBF">
        <w:rPr>
          <w:sz w:val="24"/>
          <w:szCs w:val="24"/>
        </w:rPr>
        <w:t>évocateur d’un foyer de cytostéatonécrose, sans atténuation postérieure.</w:t>
      </w:r>
    </w:p>
    <w:p w:rsidR="00CB23CE" w:rsidRPr="00CF7A45" w:rsidRDefault="00973ED7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CF7A45" w:rsidRDefault="00CB23CE" w:rsidP="00CB23CE">
      <w:pPr>
        <w:rPr>
          <w:sz w:val="24"/>
          <w:szCs w:val="24"/>
        </w:rPr>
      </w:pPr>
    </w:p>
    <w:p w:rsidR="00CB23CE" w:rsidRPr="00CF7A45" w:rsidRDefault="00CF7A4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CF7A45">
        <w:rPr>
          <w:b/>
          <w:iCs/>
          <w:sz w:val="24"/>
          <w:szCs w:val="24"/>
          <w:u w:val="single"/>
        </w:rPr>
        <w:t>CONCLUSION :</w:t>
      </w:r>
    </w:p>
    <w:p w:rsidR="00CB23CE" w:rsidRDefault="005A01A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F7A45">
        <w:rPr>
          <w:b/>
          <w:i/>
          <w:sz w:val="24"/>
          <w:szCs w:val="24"/>
        </w:rPr>
        <w:t>Mammographie bilatérale et échographie mammaire sans particularité.</w:t>
      </w:r>
    </w:p>
    <w:p w:rsidR="005F78C4" w:rsidRPr="00CF7A45" w:rsidRDefault="005A01A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5F78C4">
        <w:rPr>
          <w:b/>
          <w:i/>
          <w:sz w:val="24"/>
          <w:szCs w:val="24"/>
        </w:rPr>
        <w:t>Aspect évocateur d’un foyer de cytostéatonécrose en région sous claviculaire droite : un</w:t>
      </w:r>
      <w:r w:rsidR="00C800D3">
        <w:rPr>
          <w:b/>
          <w:i/>
          <w:sz w:val="24"/>
          <w:szCs w:val="24"/>
        </w:rPr>
        <w:t>e</w:t>
      </w:r>
      <w:r w:rsidR="005F78C4">
        <w:rPr>
          <w:b/>
          <w:i/>
          <w:sz w:val="24"/>
          <w:szCs w:val="24"/>
        </w:rPr>
        <w:t xml:space="preserve"> cytoponction a été réalisée ce jour.</w:t>
      </w:r>
    </w:p>
    <w:p w:rsidR="00CB23CE" w:rsidRPr="00CF7A45" w:rsidRDefault="005A01A1" w:rsidP="00853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F7A45">
        <w:rPr>
          <w:b/>
          <w:i/>
          <w:sz w:val="24"/>
          <w:szCs w:val="24"/>
        </w:rPr>
        <w:t xml:space="preserve">Examen classé BI-RADS </w:t>
      </w:r>
      <w:r w:rsidR="00853901">
        <w:rPr>
          <w:b/>
          <w:i/>
          <w:sz w:val="24"/>
          <w:szCs w:val="24"/>
        </w:rPr>
        <w:t>2</w:t>
      </w:r>
      <w:r w:rsidR="00CB23CE" w:rsidRPr="00CF7A45">
        <w:rPr>
          <w:b/>
          <w:i/>
          <w:sz w:val="24"/>
          <w:szCs w:val="24"/>
        </w:rPr>
        <w:t xml:space="preserve"> de l'ACR au niveau des deux seins.</w:t>
      </w:r>
    </w:p>
    <w:p w:rsidR="00EB2A23" w:rsidRPr="00CF7A45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D0607D" w:rsidRPr="00CF7A45" w:rsidRDefault="00D0607D">
      <w:pPr>
        <w:tabs>
          <w:tab w:val="left" w:pos="3686"/>
        </w:tabs>
        <w:rPr>
          <w:sz w:val="24"/>
          <w:szCs w:val="24"/>
        </w:rPr>
      </w:pPr>
    </w:p>
    <w:p w:rsidR="00CF7A45" w:rsidRPr="00CF7A45" w:rsidRDefault="00CF7A4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CF7A45" w:rsidRDefault="00EB2A23">
      <w:pPr>
        <w:rPr>
          <w:b/>
          <w:color w:val="000000"/>
          <w:sz w:val="24"/>
          <w:szCs w:val="24"/>
        </w:rPr>
      </w:pPr>
    </w:p>
    <w:p w:rsidR="00EB2A23" w:rsidRPr="00CF7A45" w:rsidRDefault="00EB2A23">
      <w:pPr>
        <w:rPr>
          <w:sz w:val="24"/>
          <w:szCs w:val="24"/>
        </w:rPr>
      </w:pPr>
    </w:p>
    <w:p w:rsidR="00EB2A23" w:rsidRPr="00CF7A45" w:rsidRDefault="00EB2A23">
      <w:pPr>
        <w:rPr>
          <w:sz w:val="24"/>
          <w:szCs w:val="24"/>
        </w:rPr>
      </w:pPr>
    </w:p>
    <w:p w:rsidR="00320AF6" w:rsidRPr="00CF7A45" w:rsidRDefault="00320AF6">
      <w:pPr>
        <w:rPr>
          <w:sz w:val="24"/>
          <w:szCs w:val="24"/>
        </w:rPr>
      </w:pPr>
    </w:p>
    <w:sectPr w:rsidR="00320AF6" w:rsidRPr="00CF7A4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460" w:rsidRDefault="00F14460" w:rsidP="00FF41A6">
      <w:r>
        <w:separator/>
      </w:r>
    </w:p>
  </w:endnote>
  <w:endnote w:type="continuationSeparator" w:id="0">
    <w:p w:rsidR="00F14460" w:rsidRDefault="00F1446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460" w:rsidRDefault="00F14460" w:rsidP="00FF41A6">
      <w:r>
        <w:separator/>
      </w:r>
    </w:p>
  </w:footnote>
  <w:footnote w:type="continuationSeparator" w:id="0">
    <w:p w:rsidR="00F14460" w:rsidRDefault="00F1446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D0292"/>
    <w:rsid w:val="000F2E19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5535"/>
    <w:rsid w:val="005018C7"/>
    <w:rsid w:val="0055089C"/>
    <w:rsid w:val="00590538"/>
    <w:rsid w:val="005A01A1"/>
    <w:rsid w:val="005A5A66"/>
    <w:rsid w:val="005F78C4"/>
    <w:rsid w:val="006906A3"/>
    <w:rsid w:val="006925A3"/>
    <w:rsid w:val="006A5983"/>
    <w:rsid w:val="006E396B"/>
    <w:rsid w:val="00711535"/>
    <w:rsid w:val="007571A5"/>
    <w:rsid w:val="007F2AFE"/>
    <w:rsid w:val="008206D3"/>
    <w:rsid w:val="00853901"/>
    <w:rsid w:val="00874A49"/>
    <w:rsid w:val="0089522C"/>
    <w:rsid w:val="008B1520"/>
    <w:rsid w:val="008C4EBF"/>
    <w:rsid w:val="00915587"/>
    <w:rsid w:val="00973ED7"/>
    <w:rsid w:val="00991837"/>
    <w:rsid w:val="00A11F2B"/>
    <w:rsid w:val="00A76F00"/>
    <w:rsid w:val="00AA671D"/>
    <w:rsid w:val="00AB3DCA"/>
    <w:rsid w:val="00AD64BB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4B41"/>
    <w:rsid w:val="00C7676D"/>
    <w:rsid w:val="00C800D3"/>
    <w:rsid w:val="00CB23CE"/>
    <w:rsid w:val="00CD057F"/>
    <w:rsid w:val="00CF7A45"/>
    <w:rsid w:val="00D0607D"/>
    <w:rsid w:val="00D0620E"/>
    <w:rsid w:val="00D159C3"/>
    <w:rsid w:val="00DC7E65"/>
    <w:rsid w:val="00DE3E17"/>
    <w:rsid w:val="00E25639"/>
    <w:rsid w:val="00E31EF8"/>
    <w:rsid w:val="00EB2A23"/>
    <w:rsid w:val="00ED0BB5"/>
    <w:rsid w:val="00EE4ACF"/>
    <w:rsid w:val="00F14460"/>
    <w:rsid w:val="00F27ED0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49359E-A098-4953-A0E5-9E16571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