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397A26">
      <w:pPr>
        <w:jc w:val="right"/>
        <w:rPr>
          <w:bCs/>
          <w:color w:val="000000"/>
          <w:sz w:val="24"/>
        </w:rPr>
      </w:pPr>
      <w:bookmarkStart w:id="0" w:name="_GoBack"/>
      <w:bookmarkEnd w:id="0"/>
    </w:p>
    <w:p w:rsidR="00EB2A23" w:rsidRDefault="0051289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mercredi 26 avril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397A26" w:rsidRDefault="00F167B9">
      <w:pPr>
        <w:rPr>
          <w:b/>
          <w:bCs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pat-825 65 ANS 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C60EC1" w:rsidRDefault="0051289B" w:rsidP="00C60EC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C60EC1">
        <w:rPr>
          <w:b/>
          <w:i/>
          <w:iCs/>
          <w:color w:val="000000"/>
          <w:sz w:val="24"/>
        </w:rPr>
        <w:t>MAMMOGRAPHIE</w:t>
      </w:r>
      <w:r w:rsidR="00C60EC1" w:rsidRPr="00C60EC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344F0B" w:rsidRDefault="00344F0B">
      <w:pPr>
        <w:rPr>
          <w:b/>
          <w:color w:val="000000"/>
          <w:sz w:val="24"/>
          <w:szCs w:val="24"/>
          <w:u w:val="single"/>
        </w:rPr>
      </w:pPr>
      <w:r w:rsidRPr="00344F0B">
        <w:rPr>
          <w:b/>
          <w:color w:val="000000"/>
          <w:sz w:val="24"/>
          <w:szCs w:val="24"/>
          <w:u w:val="single"/>
        </w:rPr>
        <w:t>INDICATION :</w:t>
      </w:r>
    </w:p>
    <w:p w:rsidR="00344F0B" w:rsidRDefault="00344F0B">
      <w:pPr>
        <w:rPr>
          <w:bCs/>
          <w:color w:val="000000"/>
          <w:sz w:val="24"/>
          <w:szCs w:val="24"/>
        </w:rPr>
      </w:pPr>
      <w:r w:rsidRPr="00344F0B">
        <w:rPr>
          <w:bCs/>
          <w:color w:val="000000"/>
          <w:sz w:val="24"/>
          <w:szCs w:val="24"/>
        </w:rPr>
        <w:t>Contrôle d’un nodule solide mammaire gauche.</w:t>
      </w:r>
    </w:p>
    <w:p w:rsidR="00344F0B" w:rsidRPr="00344F0B" w:rsidRDefault="00344F0B">
      <w:pPr>
        <w:rPr>
          <w:bCs/>
          <w:color w:val="000000"/>
          <w:sz w:val="24"/>
          <w:szCs w:val="24"/>
        </w:rPr>
      </w:pPr>
    </w:p>
    <w:p w:rsidR="00CB23CE" w:rsidRPr="00C60EC1" w:rsidRDefault="00CB23CE" w:rsidP="00CB23CE">
      <w:pPr>
        <w:rPr>
          <w:b/>
          <w:color w:val="000000"/>
          <w:sz w:val="24"/>
          <w:szCs w:val="24"/>
        </w:rPr>
      </w:pPr>
      <w:r w:rsidRPr="00C60EC1">
        <w:rPr>
          <w:b/>
          <w:iCs/>
          <w:color w:val="000000"/>
          <w:sz w:val="24"/>
          <w:szCs w:val="24"/>
          <w:u w:val="single"/>
        </w:rPr>
        <w:t>RESULTATS</w:t>
      </w:r>
      <w:r w:rsidRPr="00C60EC1">
        <w:rPr>
          <w:b/>
          <w:i/>
          <w:color w:val="000000"/>
          <w:sz w:val="24"/>
          <w:szCs w:val="24"/>
        </w:rPr>
        <w:t>:</w:t>
      </w:r>
      <w:r w:rsidRPr="00C60EC1">
        <w:rPr>
          <w:b/>
          <w:color w:val="000000"/>
          <w:sz w:val="24"/>
          <w:szCs w:val="24"/>
        </w:rPr>
        <w:t xml:space="preserve"> </w:t>
      </w:r>
    </w:p>
    <w:p w:rsidR="00CB23CE" w:rsidRPr="00C60EC1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D165B2">
      <w:pPr>
        <w:rPr>
          <w:sz w:val="24"/>
          <w:szCs w:val="24"/>
        </w:rPr>
      </w:pPr>
      <w:r w:rsidRPr="00C60EC1">
        <w:rPr>
          <w:sz w:val="24"/>
          <w:szCs w:val="24"/>
        </w:rPr>
        <w:t xml:space="preserve">Seins </w:t>
      </w:r>
      <w:r w:rsidR="00D165B2">
        <w:rPr>
          <w:sz w:val="24"/>
          <w:szCs w:val="24"/>
        </w:rPr>
        <w:t>denses</w:t>
      </w:r>
      <w:r w:rsidRPr="00C60EC1">
        <w:rPr>
          <w:sz w:val="24"/>
          <w:szCs w:val="24"/>
        </w:rPr>
        <w:t xml:space="preserve"> </w:t>
      </w:r>
      <w:r w:rsidR="00D165B2">
        <w:rPr>
          <w:sz w:val="24"/>
          <w:szCs w:val="24"/>
        </w:rPr>
        <w:t>hétérogènes</w:t>
      </w:r>
      <w:r w:rsidRPr="00C60EC1">
        <w:rPr>
          <w:sz w:val="24"/>
          <w:szCs w:val="24"/>
        </w:rPr>
        <w:t xml:space="preserve"> type </w:t>
      </w:r>
      <w:r w:rsidR="00D165B2">
        <w:rPr>
          <w:sz w:val="24"/>
          <w:szCs w:val="24"/>
        </w:rPr>
        <w:t>c</w:t>
      </w:r>
      <w:r w:rsidRPr="00C60EC1">
        <w:rPr>
          <w:sz w:val="24"/>
          <w:szCs w:val="24"/>
        </w:rPr>
        <w:t xml:space="preserve"> de l’ACR.</w:t>
      </w:r>
    </w:p>
    <w:p w:rsidR="003008F9" w:rsidRDefault="003008F9" w:rsidP="003008F9">
      <w:pPr>
        <w:rPr>
          <w:sz w:val="24"/>
          <w:szCs w:val="24"/>
        </w:rPr>
      </w:pPr>
      <w:r>
        <w:rPr>
          <w:sz w:val="24"/>
          <w:szCs w:val="24"/>
        </w:rPr>
        <w:t>Présence de deux opacités de densité moyenne, bien limitées, une arrondie au niveau du QIE du sein droit et l’autre ovalaire au niveau du QSE gauche</w:t>
      </w:r>
      <w:r w:rsidR="00D15508">
        <w:rPr>
          <w:sz w:val="24"/>
          <w:szCs w:val="24"/>
        </w:rPr>
        <w:t>, homogènes, sans micro-calcifications en leurs seins.</w:t>
      </w:r>
    </w:p>
    <w:p w:rsidR="00D15508" w:rsidRDefault="00D15508" w:rsidP="003008F9">
      <w:pPr>
        <w:rPr>
          <w:sz w:val="24"/>
          <w:szCs w:val="24"/>
        </w:rPr>
      </w:pPr>
      <w:r>
        <w:rPr>
          <w:sz w:val="24"/>
          <w:szCs w:val="24"/>
        </w:rPr>
        <w:t>Calcifications dystrophiques bilatérales.</w:t>
      </w:r>
    </w:p>
    <w:p w:rsidR="00CB23CE" w:rsidRPr="00C60EC1" w:rsidRDefault="00D15508" w:rsidP="00C87ADE">
      <w:pPr>
        <w:rPr>
          <w:sz w:val="24"/>
          <w:szCs w:val="24"/>
        </w:rPr>
      </w:pPr>
      <w:r>
        <w:rPr>
          <w:sz w:val="24"/>
          <w:szCs w:val="24"/>
        </w:rPr>
        <w:t>Ganglion intra-mammaire au niveau du prolongement axillaire gauche.</w:t>
      </w:r>
    </w:p>
    <w:p w:rsidR="00CB23CE" w:rsidRPr="00C60EC1" w:rsidRDefault="00CB23CE" w:rsidP="00CB23CE">
      <w:pPr>
        <w:rPr>
          <w:sz w:val="24"/>
          <w:szCs w:val="24"/>
        </w:rPr>
      </w:pPr>
      <w:r w:rsidRPr="00C60EC1">
        <w:rPr>
          <w:sz w:val="24"/>
          <w:szCs w:val="24"/>
        </w:rPr>
        <w:t>Absence de micro-calcifications groupées en amas ni de désorganisation architecturale.</w:t>
      </w:r>
    </w:p>
    <w:p w:rsidR="00CB23CE" w:rsidRPr="00C60EC1" w:rsidRDefault="00CB23CE" w:rsidP="00CB23CE">
      <w:pPr>
        <w:rPr>
          <w:sz w:val="24"/>
          <w:szCs w:val="24"/>
        </w:rPr>
      </w:pPr>
    </w:p>
    <w:p w:rsidR="00694751" w:rsidRDefault="00CB23CE" w:rsidP="00694751">
      <w:pPr>
        <w:rPr>
          <w:b/>
          <w:i/>
          <w:sz w:val="24"/>
          <w:szCs w:val="24"/>
          <w:u w:val="single"/>
        </w:rPr>
      </w:pPr>
      <w:r w:rsidRPr="00C60EC1">
        <w:rPr>
          <w:b/>
          <w:i/>
          <w:sz w:val="24"/>
          <w:szCs w:val="24"/>
          <w:u w:val="single"/>
        </w:rPr>
        <w:t>Le complément échographique</w:t>
      </w:r>
      <w:r w:rsidR="00694751">
        <w:rPr>
          <w:b/>
          <w:i/>
          <w:sz w:val="24"/>
          <w:szCs w:val="24"/>
          <w:u w:val="single"/>
        </w:rPr>
        <w:t> :</w:t>
      </w:r>
    </w:p>
    <w:p w:rsidR="00694751" w:rsidRDefault="00694751" w:rsidP="00646EC3">
      <w:pPr>
        <w:rPr>
          <w:sz w:val="24"/>
          <w:szCs w:val="24"/>
        </w:rPr>
      </w:pPr>
      <w:r>
        <w:rPr>
          <w:sz w:val="24"/>
          <w:szCs w:val="24"/>
        </w:rPr>
        <w:t>Sein droit :</w:t>
      </w:r>
      <w:r w:rsidR="00097F4E">
        <w:rPr>
          <w:sz w:val="24"/>
          <w:szCs w:val="24"/>
        </w:rPr>
        <w:t xml:space="preserve"> m</w:t>
      </w:r>
      <w:r w:rsidR="00CD27EA">
        <w:rPr>
          <w:sz w:val="24"/>
          <w:szCs w:val="24"/>
        </w:rPr>
        <w:t xml:space="preserve">ise en évidence </w:t>
      </w:r>
      <w:r w:rsidR="008A6DB6">
        <w:rPr>
          <w:sz w:val="24"/>
          <w:szCs w:val="24"/>
        </w:rPr>
        <w:t xml:space="preserve">de l’opacité sus-décrite </w:t>
      </w:r>
      <w:r w:rsidR="00592DD7">
        <w:rPr>
          <w:sz w:val="24"/>
          <w:szCs w:val="24"/>
        </w:rPr>
        <w:t xml:space="preserve">au niveau du QIE </w:t>
      </w:r>
      <w:r w:rsidR="008A6DB6">
        <w:rPr>
          <w:sz w:val="24"/>
          <w:szCs w:val="24"/>
        </w:rPr>
        <w:t>correspondant à une formation kystique simple à paroi fine et à contenu transonore, mesurée à</w:t>
      </w:r>
      <w:r w:rsidR="00646EC3">
        <w:rPr>
          <w:sz w:val="24"/>
          <w:szCs w:val="24"/>
        </w:rPr>
        <w:t xml:space="preserve"> 8x6 mm.</w:t>
      </w:r>
    </w:p>
    <w:p w:rsidR="008A6DB6" w:rsidRDefault="00097F4E" w:rsidP="00501150">
      <w:pPr>
        <w:rPr>
          <w:sz w:val="24"/>
          <w:szCs w:val="24"/>
        </w:rPr>
      </w:pPr>
      <w:r>
        <w:rPr>
          <w:sz w:val="24"/>
          <w:szCs w:val="24"/>
        </w:rPr>
        <w:t>A gauche, visualisation également de l’opacité sus-décrite</w:t>
      </w:r>
      <w:r w:rsidR="00501150">
        <w:rPr>
          <w:sz w:val="24"/>
          <w:szCs w:val="24"/>
        </w:rPr>
        <w:t xml:space="preserve"> au niveau du QSE</w:t>
      </w:r>
      <w:r>
        <w:rPr>
          <w:sz w:val="24"/>
          <w:szCs w:val="24"/>
        </w:rPr>
        <w:t xml:space="preserve"> correspondant à la formation nodulaire solide hypoéchogène homogène, bien limitée, à contours lobulés, à grand axe horizontal, mesurée à </w:t>
      </w:r>
      <w:r w:rsidR="00501150">
        <w:rPr>
          <w:sz w:val="24"/>
          <w:szCs w:val="24"/>
        </w:rPr>
        <w:t>16x6 mm</w:t>
      </w:r>
      <w:r w:rsidR="003847E6">
        <w:rPr>
          <w:sz w:val="24"/>
          <w:szCs w:val="24"/>
        </w:rPr>
        <w:t>, stable comparativement aux explorations antérieures</w:t>
      </w:r>
      <w:r w:rsidR="00A2552C">
        <w:rPr>
          <w:sz w:val="24"/>
          <w:szCs w:val="24"/>
        </w:rPr>
        <w:t xml:space="preserve"> notamment celle de 2019.</w:t>
      </w:r>
    </w:p>
    <w:p w:rsidR="00CB23CE" w:rsidRPr="00C60EC1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60EC1">
        <w:rPr>
          <w:sz w:val="24"/>
          <w:szCs w:val="24"/>
        </w:rPr>
        <w:t>Absence d’ectasie canalaire.</w:t>
      </w:r>
    </w:p>
    <w:p w:rsidR="00CB23CE" w:rsidRPr="00C60EC1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60EC1">
        <w:rPr>
          <w:sz w:val="24"/>
          <w:szCs w:val="24"/>
        </w:rPr>
        <w:t>Absence d’ombre acoustique pathologique.</w:t>
      </w:r>
    </w:p>
    <w:p w:rsidR="00CB23CE" w:rsidRPr="00C60EC1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C60EC1">
        <w:rPr>
          <w:sz w:val="24"/>
          <w:szCs w:val="24"/>
        </w:rPr>
        <w:t>Revêtement cutané fin et régulier.</w:t>
      </w:r>
    </w:p>
    <w:p w:rsidR="00CB23CE" w:rsidRPr="00C60EC1" w:rsidRDefault="00CB23CE" w:rsidP="00CB23CE">
      <w:pPr>
        <w:rPr>
          <w:sz w:val="24"/>
          <w:szCs w:val="24"/>
        </w:rPr>
      </w:pPr>
      <w:r w:rsidRPr="00C60EC1">
        <w:rPr>
          <w:sz w:val="24"/>
          <w:szCs w:val="24"/>
        </w:rPr>
        <w:t>Ganglions axillaires bilatéraux</w:t>
      </w:r>
      <w:r w:rsidR="005E0638">
        <w:rPr>
          <w:sz w:val="24"/>
          <w:szCs w:val="24"/>
        </w:rPr>
        <w:t xml:space="preserve"> à centre graisseux, d’allure inflammatoire</w:t>
      </w:r>
      <w:r w:rsidRPr="00C60EC1">
        <w:rPr>
          <w:sz w:val="24"/>
          <w:szCs w:val="24"/>
        </w:rPr>
        <w:t>.</w:t>
      </w:r>
    </w:p>
    <w:p w:rsidR="00CB23CE" w:rsidRPr="00C60EC1" w:rsidRDefault="00CB23CE" w:rsidP="00CB23CE">
      <w:pPr>
        <w:rPr>
          <w:sz w:val="24"/>
          <w:szCs w:val="24"/>
        </w:rPr>
      </w:pPr>
    </w:p>
    <w:p w:rsidR="00CB23CE" w:rsidRPr="00C60EC1" w:rsidRDefault="00C60EC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C60EC1">
        <w:rPr>
          <w:b/>
          <w:iCs/>
          <w:sz w:val="24"/>
          <w:szCs w:val="24"/>
          <w:u w:val="single"/>
        </w:rPr>
        <w:t>CONCLUSION :</w:t>
      </w:r>
    </w:p>
    <w:p w:rsidR="00CB23CE" w:rsidRPr="00C60EC1" w:rsidRDefault="008D4BE9" w:rsidP="00A267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5E370F">
        <w:rPr>
          <w:b/>
          <w:i/>
          <w:sz w:val="24"/>
          <w:szCs w:val="24"/>
        </w:rPr>
        <w:t xml:space="preserve">Aspect </w:t>
      </w:r>
      <w:r w:rsidR="00A267A8">
        <w:rPr>
          <w:b/>
          <w:i/>
          <w:sz w:val="24"/>
          <w:szCs w:val="24"/>
        </w:rPr>
        <w:t>inchangé</w:t>
      </w:r>
      <w:r w:rsidR="005E370F">
        <w:rPr>
          <w:b/>
          <w:i/>
          <w:sz w:val="24"/>
          <w:szCs w:val="24"/>
        </w:rPr>
        <w:t xml:space="preserve"> du nodule mammaire gauche sans caractère péjoratif et stable depuis 2019</w:t>
      </w:r>
      <w:r w:rsidR="00727216">
        <w:rPr>
          <w:b/>
          <w:i/>
          <w:sz w:val="24"/>
          <w:szCs w:val="24"/>
        </w:rPr>
        <w:t xml:space="preserve">, avec présence d’un kyste simple mammaire </w:t>
      </w:r>
      <w:r w:rsidR="00D3656A">
        <w:rPr>
          <w:b/>
          <w:i/>
          <w:sz w:val="24"/>
          <w:szCs w:val="24"/>
        </w:rPr>
        <w:t xml:space="preserve">à </w:t>
      </w:r>
      <w:r w:rsidR="00727216">
        <w:rPr>
          <w:b/>
          <w:i/>
          <w:sz w:val="24"/>
          <w:szCs w:val="24"/>
        </w:rPr>
        <w:t>droite</w:t>
      </w:r>
      <w:r w:rsidR="00D3656A">
        <w:rPr>
          <w:b/>
          <w:i/>
          <w:sz w:val="24"/>
          <w:szCs w:val="24"/>
        </w:rPr>
        <w:t>.</w:t>
      </w:r>
    </w:p>
    <w:p w:rsidR="00CB23CE" w:rsidRPr="00C60EC1" w:rsidRDefault="008D4BE9" w:rsidP="004A6A5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60EC1">
        <w:rPr>
          <w:b/>
          <w:i/>
          <w:sz w:val="24"/>
          <w:szCs w:val="24"/>
        </w:rPr>
        <w:t xml:space="preserve">Examen classé BI-RADS </w:t>
      </w:r>
      <w:r w:rsidR="004A6A5E">
        <w:rPr>
          <w:b/>
          <w:i/>
          <w:sz w:val="24"/>
          <w:szCs w:val="24"/>
        </w:rPr>
        <w:t>2</w:t>
      </w:r>
      <w:r w:rsidR="00CB23CE" w:rsidRPr="00C60EC1">
        <w:rPr>
          <w:b/>
          <w:i/>
          <w:sz w:val="24"/>
          <w:szCs w:val="24"/>
        </w:rPr>
        <w:t xml:space="preserve"> de l'ACR au niveau des deux seins.</w:t>
      </w:r>
    </w:p>
    <w:p w:rsidR="00CB23CE" w:rsidRPr="00C60EC1" w:rsidRDefault="00C7301C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C60EC1">
        <w:rPr>
          <w:b/>
          <w:i/>
          <w:sz w:val="24"/>
          <w:szCs w:val="24"/>
        </w:rPr>
        <w:t>Une mammographie systématique est à prévoir dans deux ans dans le cadre du dépistage.</w:t>
      </w:r>
    </w:p>
    <w:p w:rsidR="00EB2A23" w:rsidRPr="00C60EC1" w:rsidRDefault="00BC18CE">
      <w:pPr>
        <w:tabs>
          <w:tab w:val="left" w:pos="3686"/>
        </w:tabs>
        <w:rPr>
          <w:sz w:val="24"/>
          <w:szCs w:val="24"/>
        </w:rPr>
      </w:pPr>
      <w:r w:rsidRPr="00C60EC1">
        <w:rPr>
          <w:b/>
          <w:i/>
          <w:color w:val="000000"/>
          <w:sz w:val="24"/>
          <w:szCs w:val="24"/>
        </w:rPr>
        <w:t xml:space="preserve"> </w:t>
      </w:r>
    </w:p>
    <w:p w:rsidR="00C60EC1" w:rsidRPr="00C60EC1" w:rsidRDefault="00C60EC1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A6A5E" w:rsidRDefault="004A6A5E">
      <w:pPr>
        <w:pStyle w:val="Heading3"/>
        <w:rPr>
          <w:i/>
          <w:iCs/>
          <w:szCs w:val="24"/>
        </w:rPr>
      </w:pPr>
    </w:p>
    <w:p w:rsidR="004A6A5E" w:rsidRDefault="004A6A5E">
      <w:pPr>
        <w:pStyle w:val="Heading3"/>
        <w:rPr>
          <w:i/>
          <w:iCs/>
          <w:szCs w:val="24"/>
        </w:rPr>
      </w:pPr>
    </w:p>
    <w:p w:rsidR="00EB2A23" w:rsidRPr="00C60EC1" w:rsidRDefault="00EB2A23">
      <w:pPr>
        <w:rPr>
          <w:b/>
          <w:color w:val="000000"/>
          <w:sz w:val="24"/>
          <w:szCs w:val="24"/>
        </w:rPr>
      </w:pPr>
    </w:p>
    <w:p w:rsidR="00EB2A23" w:rsidRPr="00C60EC1" w:rsidRDefault="00EB2A23">
      <w:pPr>
        <w:rPr>
          <w:sz w:val="24"/>
          <w:szCs w:val="24"/>
        </w:rPr>
      </w:pPr>
    </w:p>
    <w:p w:rsidR="00EB2A23" w:rsidRPr="00C60EC1" w:rsidRDefault="00EB2A23">
      <w:pPr>
        <w:rPr>
          <w:sz w:val="24"/>
          <w:szCs w:val="24"/>
        </w:rPr>
      </w:pPr>
    </w:p>
    <w:p w:rsidR="00320AF6" w:rsidRPr="00C60EC1" w:rsidRDefault="00320AF6">
      <w:pPr>
        <w:rPr>
          <w:sz w:val="24"/>
          <w:szCs w:val="24"/>
        </w:rPr>
      </w:pPr>
    </w:p>
    <w:sectPr w:rsidR="00320AF6" w:rsidRPr="00C60EC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3AD1" w:rsidRDefault="00DA3AD1" w:rsidP="00FF41A6">
      <w:r>
        <w:separator/>
      </w:r>
    </w:p>
  </w:endnote>
  <w:endnote w:type="continuationSeparator" w:id="0">
    <w:p w:rsidR="00DA3AD1" w:rsidRDefault="00DA3AD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3AD1" w:rsidRDefault="00DA3AD1" w:rsidP="00FF41A6">
      <w:r>
        <w:separator/>
      </w:r>
    </w:p>
  </w:footnote>
  <w:footnote w:type="continuationSeparator" w:id="0">
    <w:p w:rsidR="00DA3AD1" w:rsidRDefault="00DA3AD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94E5E"/>
    <w:rsid w:val="00097F4E"/>
    <w:rsid w:val="000A78EE"/>
    <w:rsid w:val="000B7A8F"/>
    <w:rsid w:val="00136EEF"/>
    <w:rsid w:val="00173730"/>
    <w:rsid w:val="001C0B8B"/>
    <w:rsid w:val="001D4F32"/>
    <w:rsid w:val="002053D9"/>
    <w:rsid w:val="00266C96"/>
    <w:rsid w:val="00291FF6"/>
    <w:rsid w:val="002B58CC"/>
    <w:rsid w:val="003008F9"/>
    <w:rsid w:val="00320AF6"/>
    <w:rsid w:val="00344F0B"/>
    <w:rsid w:val="0038353D"/>
    <w:rsid w:val="003847E6"/>
    <w:rsid w:val="00397A26"/>
    <w:rsid w:val="004038CE"/>
    <w:rsid w:val="00413297"/>
    <w:rsid w:val="00425DD9"/>
    <w:rsid w:val="00483B47"/>
    <w:rsid w:val="00487E9D"/>
    <w:rsid w:val="004A6A5E"/>
    <w:rsid w:val="004E0DFB"/>
    <w:rsid w:val="004E1488"/>
    <w:rsid w:val="00501150"/>
    <w:rsid w:val="005018C7"/>
    <w:rsid w:val="0051289B"/>
    <w:rsid w:val="0055089C"/>
    <w:rsid w:val="00592DD7"/>
    <w:rsid w:val="005E0638"/>
    <w:rsid w:val="005E370F"/>
    <w:rsid w:val="00613E24"/>
    <w:rsid w:val="00646EC3"/>
    <w:rsid w:val="006925A3"/>
    <w:rsid w:val="00694751"/>
    <w:rsid w:val="006A5983"/>
    <w:rsid w:val="006E396B"/>
    <w:rsid w:val="007161EE"/>
    <w:rsid w:val="00727216"/>
    <w:rsid w:val="007571A5"/>
    <w:rsid w:val="00781CDE"/>
    <w:rsid w:val="007F2AFE"/>
    <w:rsid w:val="008A6DB6"/>
    <w:rsid w:val="008B1520"/>
    <w:rsid w:val="008D4BE9"/>
    <w:rsid w:val="00915587"/>
    <w:rsid w:val="00991837"/>
    <w:rsid w:val="0099694B"/>
    <w:rsid w:val="00A11F2B"/>
    <w:rsid w:val="00A2552C"/>
    <w:rsid w:val="00A267A8"/>
    <w:rsid w:val="00A76F00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60EC1"/>
    <w:rsid w:val="00C7301C"/>
    <w:rsid w:val="00C7676D"/>
    <w:rsid w:val="00C87ADE"/>
    <w:rsid w:val="00CB23CE"/>
    <w:rsid w:val="00CD057F"/>
    <w:rsid w:val="00CD27EA"/>
    <w:rsid w:val="00D0620E"/>
    <w:rsid w:val="00D15508"/>
    <w:rsid w:val="00D159C3"/>
    <w:rsid w:val="00D165B2"/>
    <w:rsid w:val="00D3656A"/>
    <w:rsid w:val="00DA3AD1"/>
    <w:rsid w:val="00DC7E65"/>
    <w:rsid w:val="00DE3E17"/>
    <w:rsid w:val="00E032CB"/>
    <w:rsid w:val="00E25639"/>
    <w:rsid w:val="00E31EF8"/>
    <w:rsid w:val="00EB2A23"/>
    <w:rsid w:val="00EE4ACF"/>
    <w:rsid w:val="00F167B9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BE5F54A-3103-4C91-8871-F0240AF0D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613E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3E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1616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2023-04-26T08:44:00Z</cp:lastPrinted>
  <dcterms:created xsi:type="dcterms:W3CDTF">2023-09-18T22:49:00Z</dcterms:created>
  <dcterms:modified xsi:type="dcterms:W3CDTF">2023-09-18T22:49:00Z</dcterms:modified>
</cp:coreProperties>
</file>