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FD00B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77B3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pat-826 61 ANS </w:t>
      </w:r>
    </w:p>
    <w:p w:rsidR="00EB2A23" w:rsidRDefault="00FD00BC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4742F8" w:rsidRDefault="004742F8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4742F8">
        <w:rPr>
          <w:rFonts w:ascii="Georgia" w:hAnsi="Georgia"/>
          <w:b/>
          <w:bCs/>
          <w:color w:val="000000"/>
          <w:sz w:val="24"/>
          <w:u w:val="single"/>
        </w:rPr>
        <w:t>INDICATION :</w:t>
      </w:r>
    </w:p>
    <w:p w:rsidR="004742F8" w:rsidRDefault="004742F8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demandée dans le cadre de recherche d’un primitif en rapport avec des localisations secondaires cérébrales.</w:t>
      </w:r>
    </w:p>
    <w:p w:rsidR="004742F8" w:rsidRDefault="004742F8" w:rsidP="0096769E">
      <w:pPr>
        <w:rPr>
          <w:rFonts w:ascii="Georgia" w:hAnsi="Georgia"/>
          <w:bCs/>
          <w:color w:val="000000"/>
          <w:sz w:val="24"/>
        </w:rPr>
      </w:pPr>
    </w:p>
    <w:p w:rsidR="004742F8" w:rsidRDefault="004742F8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4742F8" w:rsidRDefault="004742F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 au niveau du QSE droit, visualisée sur l’incidence de face mais semble s’étaler sur l’incidence oblique externe droite.</w:t>
      </w:r>
    </w:p>
    <w:p w:rsidR="004742F8" w:rsidRDefault="004742F8" w:rsidP="004742F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calcifications éparses et bilatérales, rondes bénignes, sans caractère péjoratif.</w:t>
      </w:r>
    </w:p>
    <w:p w:rsidR="004742F8" w:rsidRDefault="004742F8" w:rsidP="004742F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4742F8" w:rsidRDefault="004742F8" w:rsidP="004742F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4742F8">
        <w:rPr>
          <w:rFonts w:ascii="Georgia" w:hAnsi="Georgia"/>
          <w:bCs/>
          <w:color w:val="000000"/>
          <w:sz w:val="24"/>
        </w:rPr>
        <w:t>insuffisamment dégagées.</w:t>
      </w:r>
    </w:p>
    <w:p w:rsidR="0096769E" w:rsidRDefault="0096769E" w:rsidP="004742F8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4742F8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4742F8" w:rsidRDefault="004742F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L’asymétrie de densité visualisée dans le quadrant externe sur l’incidence de face droite, correspond à du tissu fibro-glandulaire, sans signification pathologique.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4742F8" w:rsidRDefault="004742F8" w:rsidP="004742F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4742F8" w:rsidRDefault="004742F8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4742F8">
        <w:rPr>
          <w:rFonts w:ascii="Georgia" w:hAnsi="Georgia"/>
          <w:b/>
          <w:bCs/>
          <w:i/>
          <w:color w:val="000000"/>
          <w:sz w:val="24"/>
        </w:rPr>
        <w:t>en faveur de macro-calcifications éparses bilatérales bénignes, faisant classer l’examen BI-RADS 2 de l’ACR</w:t>
      </w:r>
      <w:r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1D8" w:rsidRDefault="00F701D8" w:rsidP="00FF41A6">
      <w:r>
        <w:separator/>
      </w:r>
    </w:p>
  </w:endnote>
  <w:endnote w:type="continuationSeparator" w:id="0">
    <w:p w:rsidR="00F701D8" w:rsidRDefault="00F701D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1D8" w:rsidRDefault="00F701D8" w:rsidP="00FF41A6">
      <w:r>
        <w:separator/>
      </w:r>
    </w:p>
  </w:footnote>
  <w:footnote w:type="continuationSeparator" w:id="0">
    <w:p w:rsidR="00F701D8" w:rsidRDefault="00F701D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742F8"/>
    <w:rsid w:val="00483B47"/>
    <w:rsid w:val="00487E9D"/>
    <w:rsid w:val="004E1488"/>
    <w:rsid w:val="005018C7"/>
    <w:rsid w:val="0055089C"/>
    <w:rsid w:val="00577B30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C2587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01D8"/>
    <w:rsid w:val="00F7627E"/>
    <w:rsid w:val="00FB18E1"/>
    <w:rsid w:val="00FD00B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8855BA-F3A8-4C68-94ED-016098B6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74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hall-rdc</dc:creator>
  <cp:keywords/>
  <dc:description/>
  <cp:lastModifiedBy>PC-RAYANE</cp:lastModifiedBy>
  <cp:revision>2</cp:revision>
  <cp:lastPrinted>2023-04-23T14:30:00Z</cp:lastPrinted>
  <dcterms:created xsi:type="dcterms:W3CDTF">2023-09-18T22:49:00Z</dcterms:created>
  <dcterms:modified xsi:type="dcterms:W3CDTF">2023-09-18T22:49:00Z</dcterms:modified>
</cp:coreProperties>
</file>