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56E1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11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102D9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pat-830 43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556E1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F96265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F96265">
      <w:pPr>
        <w:rPr>
          <w:sz w:val="24"/>
          <w:szCs w:val="24"/>
        </w:rPr>
      </w:pPr>
      <w:r>
        <w:rPr>
          <w:sz w:val="24"/>
          <w:szCs w:val="24"/>
        </w:rPr>
        <w:t xml:space="preserve">Seins </w:t>
      </w:r>
      <w:r w:rsidR="00F96265">
        <w:rPr>
          <w:sz w:val="24"/>
          <w:szCs w:val="24"/>
        </w:rPr>
        <w:t>graisseux hétérogènes type b</w:t>
      </w:r>
      <w:r>
        <w:rPr>
          <w:sz w:val="24"/>
          <w:szCs w:val="24"/>
        </w:rPr>
        <w:t xml:space="preserve">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 xml:space="preserve">Répartition harmonieuse des travées conjonctivo-glandulaires des deux seins. 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F96265" w:rsidRDefault="00F96265" w:rsidP="00183ACC">
      <w:pPr>
        <w:rPr>
          <w:b/>
          <w:i/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d’anomalie focale péjorative 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F96265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Discrète </w:t>
      </w:r>
      <w:r w:rsidR="00183ACC">
        <w:rPr>
          <w:sz w:val="24"/>
          <w:szCs w:val="24"/>
        </w:rPr>
        <w:t>ectasie canalaire</w:t>
      </w:r>
      <w:r>
        <w:rPr>
          <w:sz w:val="24"/>
          <w:szCs w:val="24"/>
        </w:rPr>
        <w:t xml:space="preserve"> rétro-aréolaire bilatérale, à paroi fine et à contenu transonore.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F96265" w:rsidP="00F96265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bilatéraux, à centre graisseux, d'allure inflammatoire.         </w:t>
      </w:r>
      <w:r w:rsidR="00183ACC"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F96265" w:rsidRDefault="00F96265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sans </w:t>
      </w:r>
      <w:r w:rsidR="00F96265">
        <w:rPr>
          <w:b/>
          <w:i/>
          <w:sz w:val="24"/>
          <w:szCs w:val="24"/>
        </w:rPr>
        <w:t>particularité, hormis une discrète ectasie canalaire rétro-aréolaire bilatérale, minime.</w:t>
      </w:r>
    </w:p>
    <w:p w:rsidR="00183ACC" w:rsidRDefault="00F96265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2 </w:t>
      </w:r>
      <w:r w:rsidR="00183ACC">
        <w:rPr>
          <w:b/>
          <w:i/>
          <w:sz w:val="24"/>
          <w:szCs w:val="24"/>
        </w:rPr>
        <w:t>de l'ACR au niveau des deux seins.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734" w:rsidRDefault="001D6734" w:rsidP="00FF41A6">
      <w:r>
        <w:separator/>
      </w:r>
    </w:p>
  </w:endnote>
  <w:endnote w:type="continuationSeparator" w:id="0">
    <w:p w:rsidR="001D6734" w:rsidRDefault="001D673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734" w:rsidRDefault="001D6734" w:rsidP="00FF41A6">
      <w:r>
        <w:separator/>
      </w:r>
    </w:p>
  </w:footnote>
  <w:footnote w:type="continuationSeparator" w:id="0">
    <w:p w:rsidR="001D6734" w:rsidRDefault="001D673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102D9B"/>
    <w:rsid w:val="00136EEF"/>
    <w:rsid w:val="00183ACC"/>
    <w:rsid w:val="001D673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6E1B"/>
    <w:rsid w:val="006925A3"/>
    <w:rsid w:val="006A5983"/>
    <w:rsid w:val="006E396B"/>
    <w:rsid w:val="007571A5"/>
    <w:rsid w:val="007F2AFE"/>
    <w:rsid w:val="008536C3"/>
    <w:rsid w:val="008A7B85"/>
    <w:rsid w:val="008B1520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96265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113C0-53B1-4D33-B810-CEC2C839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96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62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2023-04-11T12:09:00Z</cp:lastPrinted>
  <dcterms:created xsi:type="dcterms:W3CDTF">2023-09-18T22:50:00Z</dcterms:created>
  <dcterms:modified xsi:type="dcterms:W3CDTF">2023-09-18T22:50:00Z</dcterms:modified>
</cp:coreProperties>
</file>