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234F4" w:rsidP="001B09B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 mai 2023</w:t>
      </w:r>
    </w:p>
    <w:p w:rsidR="00BC18CE" w:rsidRPr="007E41D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E41D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7F070B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pat-841 65 ANS </w:t>
      </w:r>
    </w:p>
    <w:p w:rsidR="00EB2A23" w:rsidRPr="007E41D2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E41D2">
        <w:rPr>
          <w:b/>
          <w:i/>
          <w:iCs/>
          <w:color w:val="000000"/>
          <w:sz w:val="24"/>
        </w:rPr>
        <w:t xml:space="preserve"> </w:t>
      </w:r>
      <w:r w:rsidR="00F234F4" w:rsidRPr="007E41D2">
        <w:rPr>
          <w:b/>
          <w:i/>
          <w:iCs/>
          <w:color w:val="000000"/>
          <w:sz w:val="24"/>
        </w:rPr>
        <w:t>MAMMOGRAPHIE/ ECHO COMPRISE</w:t>
      </w:r>
      <w:r w:rsidR="00CF086D">
        <w:rPr>
          <w:b/>
          <w:i/>
          <w:iCs/>
          <w:color w:val="000000"/>
          <w:sz w:val="24"/>
        </w:rPr>
        <w:t xml:space="preserve"> + TOMOSYNTHESE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CF086D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0B1A0C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</w:t>
      </w:r>
      <w:r w:rsidR="000B1A0C">
        <w:rPr>
          <w:bCs/>
          <w:color w:val="000000"/>
          <w:sz w:val="24"/>
        </w:rPr>
        <w:t xml:space="preserve"> micro-calcifications péjoratif ou de distorsion architecturale.</w:t>
      </w:r>
    </w:p>
    <w:p w:rsidR="000B1A0C" w:rsidRDefault="000B1A0C" w:rsidP="000A24F3">
      <w:pPr>
        <w:rPr>
          <w:bCs/>
          <w:color w:val="000000"/>
          <w:sz w:val="24"/>
        </w:rPr>
      </w:pPr>
    </w:p>
    <w:p w:rsidR="000B1A0C" w:rsidRDefault="000B1A0C" w:rsidP="000B1A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en « rails » bilatérales, d’origine athéromateuse</w:t>
      </w:r>
      <w:r w:rsidR="00184612">
        <w:rPr>
          <w:bCs/>
          <w:color w:val="000000"/>
          <w:sz w:val="24"/>
        </w:rPr>
        <w:t>.</w:t>
      </w:r>
    </w:p>
    <w:p w:rsidR="00184612" w:rsidRDefault="00184612" w:rsidP="000B1A0C">
      <w:pPr>
        <w:rPr>
          <w:bCs/>
          <w:color w:val="000000"/>
          <w:sz w:val="24"/>
        </w:rPr>
      </w:pPr>
    </w:p>
    <w:p w:rsidR="00184612" w:rsidRDefault="00184612" w:rsidP="000B1A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de densité focale </w:t>
      </w:r>
      <w:r w:rsidR="007520C6">
        <w:rPr>
          <w:bCs/>
          <w:color w:val="000000"/>
          <w:sz w:val="24"/>
        </w:rPr>
        <w:t>en projection rétro-aréolaire du sein droit s’atteint sur l’incidence oblique externe et se déconstruit en tomosynthèse.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C06CBE" w:rsidRDefault="00C06CBE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de densité du sein droit correspond échographiquement à une asymétrie d’involution fibro-glandulaire, d’échostructure homogène. </w:t>
      </w:r>
    </w:p>
    <w:p w:rsidR="00C06CBE" w:rsidRDefault="00C06CBE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1B09B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</w:t>
      </w:r>
      <w:r w:rsidR="001B09B2">
        <w:rPr>
          <w:bCs/>
          <w:color w:val="000000"/>
          <w:sz w:val="24"/>
        </w:rPr>
        <w:t>fusiformes</w:t>
      </w:r>
      <w:r>
        <w:rPr>
          <w:bCs/>
          <w:color w:val="000000"/>
          <w:sz w:val="24"/>
        </w:rPr>
        <w:t xml:space="preserve">, à </w:t>
      </w:r>
      <w:r w:rsidR="001B09B2">
        <w:rPr>
          <w:bCs/>
          <w:color w:val="000000"/>
          <w:sz w:val="24"/>
        </w:rPr>
        <w:t xml:space="preserve">centre graisseux et à </w:t>
      </w:r>
      <w:r>
        <w:rPr>
          <w:bCs/>
          <w:color w:val="000000"/>
          <w:sz w:val="24"/>
        </w:rPr>
        <w:t xml:space="preserve">cortex </w:t>
      </w:r>
      <w:r w:rsidR="001B09B2">
        <w:rPr>
          <w:bCs/>
          <w:color w:val="000000"/>
          <w:sz w:val="24"/>
        </w:rPr>
        <w:t xml:space="preserve">hypoéchogène </w:t>
      </w:r>
      <w:r>
        <w:rPr>
          <w:bCs/>
          <w:color w:val="000000"/>
          <w:sz w:val="24"/>
        </w:rPr>
        <w:t>fin régulier, d’allure inflammatoire</w:t>
      </w:r>
      <w:r w:rsidR="001B09B2">
        <w:rPr>
          <w:bCs/>
          <w:color w:val="000000"/>
          <w:sz w:val="24"/>
        </w:rPr>
        <w:t>, sans caractère péjoratif</w:t>
      </w:r>
      <w:r>
        <w:rPr>
          <w:bCs/>
          <w:color w:val="000000"/>
          <w:sz w:val="24"/>
        </w:rPr>
        <w:t xml:space="preserve">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1B0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1B09B2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 xml:space="preserve">xamen classé BI-RADS </w:t>
      </w:r>
      <w:r w:rsidR="001B09B2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1B09B2">
        <w:rPr>
          <w:b/>
          <w:bCs/>
          <w:i/>
          <w:color w:val="000000"/>
          <w:sz w:val="24"/>
        </w:rPr>
        <w:t xml:space="preserve"> à droite comme à gauche (calcifications vasculaires athéromateuses bénignes)</w:t>
      </w:r>
      <w:r>
        <w:rPr>
          <w:b/>
          <w:bCs/>
          <w:i/>
          <w:color w:val="000000"/>
          <w:sz w:val="24"/>
        </w:rPr>
        <w:t>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774" w:rsidRDefault="00206774" w:rsidP="00FF41A6">
      <w:r>
        <w:separator/>
      </w:r>
    </w:p>
  </w:endnote>
  <w:endnote w:type="continuationSeparator" w:id="0">
    <w:p w:rsidR="00206774" w:rsidRDefault="0020677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774" w:rsidRDefault="00206774" w:rsidP="00FF41A6">
      <w:r>
        <w:separator/>
      </w:r>
    </w:p>
  </w:footnote>
  <w:footnote w:type="continuationSeparator" w:id="0">
    <w:p w:rsidR="00206774" w:rsidRDefault="0020677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1A0C"/>
    <w:rsid w:val="000B7A8F"/>
    <w:rsid w:val="00136EEF"/>
    <w:rsid w:val="00184612"/>
    <w:rsid w:val="001B09B2"/>
    <w:rsid w:val="0020677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301AC"/>
    <w:rsid w:val="0055089C"/>
    <w:rsid w:val="006925A3"/>
    <w:rsid w:val="006A5983"/>
    <w:rsid w:val="006E396B"/>
    <w:rsid w:val="007520C6"/>
    <w:rsid w:val="007571A5"/>
    <w:rsid w:val="007E41D2"/>
    <w:rsid w:val="007F070B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6CBE"/>
    <w:rsid w:val="00C7676D"/>
    <w:rsid w:val="00CD057F"/>
    <w:rsid w:val="00CF086D"/>
    <w:rsid w:val="00D159C3"/>
    <w:rsid w:val="00DC7E65"/>
    <w:rsid w:val="00DE1FA9"/>
    <w:rsid w:val="00DE3E17"/>
    <w:rsid w:val="00E25639"/>
    <w:rsid w:val="00E31EF8"/>
    <w:rsid w:val="00EB2A23"/>
    <w:rsid w:val="00EE4ACF"/>
    <w:rsid w:val="00F234F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46A6B1-805A-43EB-BB0A-232CA8EE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