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</w:pPr>
      <w:bookmarkStart w:id="0" w:name="_GoBack"/>
      <w:bookmarkEnd w:id="0"/>
    </w:p>
    <w:p w:rsidR="00EB2A23" w:rsidRDefault="0033337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BA6CEF" w:rsidRDefault="00BA6CE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D30F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pat-852 83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BA6CE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3337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2045BE" w:rsidRDefault="002045BE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B00E2E" w:rsidP="00C55595">
      <w:pPr>
        <w:rPr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  <w:r w:rsidR="00183ACC">
        <w:rPr>
          <w:sz w:val="24"/>
          <w:szCs w:val="24"/>
        </w:rPr>
        <w:t xml:space="preserve">Seins </w:t>
      </w:r>
      <w:r w:rsidR="00C55595">
        <w:rPr>
          <w:sz w:val="24"/>
          <w:szCs w:val="24"/>
        </w:rPr>
        <w:t>graisseux hétérogènes type b</w:t>
      </w:r>
      <w:r w:rsidR="00183ACC"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C55595" w:rsidRDefault="00C55595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Mise en évidence au niveau du QSE du sein gauche d’une opacité grossièrement arrondie, à contours flous de densité hétérogène par la présence de </w:t>
      </w:r>
      <w:r w:rsidR="00833DC4">
        <w:rPr>
          <w:sz w:val="24"/>
          <w:szCs w:val="24"/>
        </w:rPr>
        <w:t xml:space="preserve">nombreuses </w:t>
      </w:r>
      <w:r>
        <w:rPr>
          <w:sz w:val="24"/>
          <w:szCs w:val="24"/>
        </w:rPr>
        <w:t xml:space="preserve">micro-calcifications </w:t>
      </w:r>
      <w:r w:rsidR="00833DC4">
        <w:rPr>
          <w:sz w:val="24"/>
          <w:szCs w:val="24"/>
        </w:rPr>
        <w:t xml:space="preserve">suspectes </w:t>
      </w:r>
      <w:r>
        <w:rPr>
          <w:sz w:val="24"/>
          <w:szCs w:val="24"/>
        </w:rPr>
        <w:t>en son sein.</w:t>
      </w:r>
    </w:p>
    <w:p w:rsidR="00C55595" w:rsidRDefault="00C55595" w:rsidP="00C55595">
      <w:pPr>
        <w:rPr>
          <w:sz w:val="24"/>
          <w:szCs w:val="24"/>
        </w:rPr>
      </w:pPr>
      <w:r>
        <w:rPr>
          <w:sz w:val="24"/>
          <w:szCs w:val="24"/>
        </w:rPr>
        <w:t xml:space="preserve">Il s’y associe une surdensité diffuse du QSE étendue </w:t>
      </w:r>
      <w:r w:rsidR="00833DC4">
        <w:rPr>
          <w:sz w:val="24"/>
          <w:szCs w:val="24"/>
        </w:rPr>
        <w:t xml:space="preserve">et </w:t>
      </w:r>
      <w:r>
        <w:rPr>
          <w:sz w:val="24"/>
          <w:szCs w:val="24"/>
        </w:rPr>
        <w:t>noyant la masse précédemment décrite.</w:t>
      </w:r>
    </w:p>
    <w:p w:rsidR="00C55595" w:rsidRDefault="00C55595" w:rsidP="00C55595">
      <w:pPr>
        <w:rPr>
          <w:sz w:val="24"/>
          <w:szCs w:val="24"/>
        </w:rPr>
      </w:pPr>
      <w:r>
        <w:rPr>
          <w:sz w:val="24"/>
          <w:szCs w:val="24"/>
        </w:rPr>
        <w:t>Epaississement diffus du revêtement cutané ainsi que de la plaque aréolo-mammelonnaire.</w:t>
      </w:r>
    </w:p>
    <w:p w:rsidR="00C55595" w:rsidRDefault="00C55595" w:rsidP="00C55595">
      <w:pPr>
        <w:rPr>
          <w:sz w:val="24"/>
          <w:szCs w:val="24"/>
        </w:rPr>
      </w:pPr>
      <w:r>
        <w:rPr>
          <w:sz w:val="24"/>
          <w:szCs w:val="24"/>
        </w:rPr>
        <w:t>Calcification</w:t>
      </w:r>
      <w:r w:rsidR="00833DC4">
        <w:rPr>
          <w:sz w:val="24"/>
          <w:szCs w:val="24"/>
        </w:rPr>
        <w:t>s vasculaires athéromateuses du</w:t>
      </w:r>
      <w:r>
        <w:rPr>
          <w:sz w:val="24"/>
          <w:szCs w:val="24"/>
        </w:rPr>
        <w:t xml:space="preserve"> sein droit.</w:t>
      </w:r>
    </w:p>
    <w:p w:rsidR="00183ACC" w:rsidRDefault="00183ACC" w:rsidP="00183ACC">
      <w:pPr>
        <w:rPr>
          <w:sz w:val="24"/>
          <w:szCs w:val="24"/>
        </w:rPr>
      </w:pPr>
    </w:p>
    <w:p w:rsidR="00C55595" w:rsidRDefault="00183ACC" w:rsidP="00833DC4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C55595">
        <w:rPr>
          <w:sz w:val="24"/>
          <w:szCs w:val="24"/>
        </w:rPr>
        <w:t xml:space="preserve">objective d’opacité sus décrite au niveau du QSE du sein gauche correspondant à une formation kystique </w:t>
      </w:r>
      <w:r w:rsidR="00833DC4">
        <w:rPr>
          <w:sz w:val="24"/>
          <w:szCs w:val="24"/>
        </w:rPr>
        <w:t xml:space="preserve">complexe </w:t>
      </w:r>
      <w:r w:rsidR="00C55595">
        <w:rPr>
          <w:sz w:val="24"/>
          <w:szCs w:val="24"/>
        </w:rPr>
        <w:t>à paroi épaissie irrégulière</w:t>
      </w:r>
      <w:r w:rsidR="00833DC4">
        <w:rPr>
          <w:sz w:val="24"/>
          <w:szCs w:val="24"/>
        </w:rPr>
        <w:t xml:space="preserve"> bourgeonnante, </w:t>
      </w:r>
      <w:r w:rsidR="00C55595">
        <w:rPr>
          <w:sz w:val="24"/>
          <w:szCs w:val="24"/>
        </w:rPr>
        <w:t xml:space="preserve"> à conten</w:t>
      </w:r>
      <w:r w:rsidR="00833DC4">
        <w:rPr>
          <w:sz w:val="24"/>
          <w:szCs w:val="24"/>
        </w:rPr>
        <w:t>u</w:t>
      </w:r>
      <w:r w:rsidR="00C55595">
        <w:rPr>
          <w:sz w:val="24"/>
          <w:szCs w:val="24"/>
        </w:rPr>
        <w:t xml:space="preserve"> hypoéchogène, mesurée à </w:t>
      </w:r>
      <w:r w:rsidR="00833DC4">
        <w:rPr>
          <w:sz w:val="24"/>
          <w:szCs w:val="24"/>
        </w:rPr>
        <w:t>20x13mm.</w:t>
      </w:r>
    </w:p>
    <w:p w:rsidR="006254C1" w:rsidRDefault="00C55595" w:rsidP="00833DC4">
      <w:pPr>
        <w:rPr>
          <w:sz w:val="24"/>
          <w:szCs w:val="24"/>
        </w:rPr>
      </w:pPr>
      <w:r>
        <w:rPr>
          <w:sz w:val="24"/>
          <w:szCs w:val="24"/>
        </w:rPr>
        <w:t>Il s’y associe un épaississement du revêtement cutané prédominant au niveau médio-externe et des quadrants inférieurs associé à une infiltration œdémateuse</w:t>
      </w:r>
      <w:r w:rsidR="00833DC4">
        <w:rPr>
          <w:sz w:val="24"/>
          <w:szCs w:val="24"/>
        </w:rPr>
        <w:t xml:space="preserve"> et densification</w:t>
      </w:r>
      <w:r>
        <w:rPr>
          <w:sz w:val="24"/>
          <w:szCs w:val="24"/>
        </w:rPr>
        <w:t xml:space="preserve"> </w:t>
      </w:r>
      <w:r w:rsidR="00833DC4">
        <w:rPr>
          <w:sz w:val="24"/>
          <w:szCs w:val="24"/>
        </w:rPr>
        <w:t>du tissu cellulo-graisseux sous cutané</w:t>
      </w:r>
      <w:r w:rsidR="006254C1">
        <w:rPr>
          <w:sz w:val="24"/>
          <w:szCs w:val="24"/>
        </w:rPr>
        <w:t>.</w:t>
      </w:r>
    </w:p>
    <w:p w:rsidR="006254C1" w:rsidRDefault="006254C1" w:rsidP="00C55595">
      <w:pPr>
        <w:rPr>
          <w:sz w:val="24"/>
          <w:szCs w:val="24"/>
        </w:rPr>
      </w:pPr>
      <w:r>
        <w:rPr>
          <w:sz w:val="24"/>
          <w:szCs w:val="24"/>
        </w:rPr>
        <w:t>Absence d’autre lésion nodulaire au niveau du sein droit.</w:t>
      </w:r>
    </w:p>
    <w:p w:rsidR="00833DC4" w:rsidRDefault="00833DC4" w:rsidP="00833DC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833DC4" w:rsidRDefault="00833DC4" w:rsidP="00833DC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833DC4" w:rsidRDefault="00833DC4" w:rsidP="00833DC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6254C1" w:rsidRDefault="006254C1" w:rsidP="00833DC4">
      <w:pPr>
        <w:rPr>
          <w:sz w:val="24"/>
          <w:szCs w:val="24"/>
        </w:rPr>
      </w:pPr>
      <w:r>
        <w:rPr>
          <w:sz w:val="24"/>
          <w:szCs w:val="24"/>
        </w:rPr>
        <w:t xml:space="preserve">Adénopathies axillaires gauches arrondies hypoéchogènes avec perte de leur hile graisseux, de taille variable allant </w:t>
      </w:r>
      <w:r w:rsidR="00833DC4">
        <w:rPr>
          <w:sz w:val="24"/>
          <w:szCs w:val="24"/>
        </w:rPr>
        <w:t>de 04mm à 17mm</w:t>
      </w:r>
      <w:r>
        <w:rPr>
          <w:sz w:val="24"/>
          <w:szCs w:val="24"/>
        </w:rPr>
        <w:t>.</w:t>
      </w:r>
    </w:p>
    <w:p w:rsidR="00183ACC" w:rsidRDefault="006254C1" w:rsidP="006254C1">
      <w:pPr>
        <w:rPr>
          <w:sz w:val="24"/>
          <w:szCs w:val="24"/>
        </w:rPr>
      </w:pPr>
      <w:r>
        <w:rPr>
          <w:sz w:val="24"/>
          <w:szCs w:val="24"/>
        </w:rPr>
        <w:t>Creux axillaire droit libre.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6254C1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6254C1" w:rsidP="006254C1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Masse mammaire du QSE du sein gauche kystique complexe suspecte nécessitant une vérification histologique avec signes de mastite</w:t>
      </w:r>
      <w:r w:rsidR="00833DC4">
        <w:rPr>
          <w:b/>
          <w:i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et adénopathies axillaires homolatérales d’allure secondaire.</w:t>
      </w:r>
    </w:p>
    <w:p w:rsidR="00EE4ACF" w:rsidRPr="006254C1" w:rsidRDefault="006254C1" w:rsidP="009D3160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9D3160">
        <w:rPr>
          <w:b/>
          <w:i/>
          <w:sz w:val="24"/>
          <w:szCs w:val="24"/>
        </w:rPr>
        <w:t xml:space="preserve">5 </w:t>
      </w:r>
      <w:r w:rsidR="00183ACC">
        <w:rPr>
          <w:b/>
          <w:i/>
          <w:sz w:val="24"/>
          <w:szCs w:val="24"/>
        </w:rPr>
        <w:t xml:space="preserve">de l'ACR </w:t>
      </w:r>
      <w:r>
        <w:rPr>
          <w:b/>
          <w:i/>
          <w:sz w:val="24"/>
          <w:szCs w:val="24"/>
        </w:rPr>
        <w:t>à gauche et BI-RADS 2 de l'ACR à droite en raison des calcifications dystrophiques.</w:t>
      </w:r>
    </w:p>
    <w:p w:rsidR="00EB2A23" w:rsidRPr="00397A26" w:rsidRDefault="00BC18CE" w:rsidP="00833DC4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E4C" w:rsidRDefault="006B2E4C" w:rsidP="00FF41A6">
      <w:r>
        <w:separator/>
      </w:r>
    </w:p>
  </w:endnote>
  <w:endnote w:type="continuationSeparator" w:id="0">
    <w:p w:rsidR="006B2E4C" w:rsidRDefault="006B2E4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95" w:rsidRDefault="00C55595" w:rsidP="00F515B5">
    <w:pPr>
      <w:jc w:val="center"/>
      <w:rPr>
        <w:rFonts w:eastAsia="Calibri"/>
        <w:i/>
        <w:iCs/>
        <w:sz w:val="18"/>
        <w:szCs w:val="18"/>
      </w:rPr>
    </w:pPr>
  </w:p>
  <w:p w:rsidR="00C55595" w:rsidRDefault="00C55595" w:rsidP="00F515B5">
    <w:pPr>
      <w:tabs>
        <w:tab w:val="center" w:pos="4536"/>
        <w:tab w:val="right" w:pos="9072"/>
      </w:tabs>
      <w:jc w:val="center"/>
    </w:pPr>
  </w:p>
  <w:p w:rsidR="00C55595" w:rsidRPr="00F515B5" w:rsidRDefault="00C5559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E4C" w:rsidRDefault="006B2E4C" w:rsidP="00FF41A6">
      <w:r>
        <w:separator/>
      </w:r>
    </w:p>
  </w:footnote>
  <w:footnote w:type="continuationSeparator" w:id="0">
    <w:p w:rsidR="006B2E4C" w:rsidRDefault="006B2E4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95" w:rsidRDefault="00C5559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55595" w:rsidRPr="00426781" w:rsidRDefault="00C55595" w:rsidP="00FF41A6">
    <w:pPr>
      <w:pStyle w:val="NoSpacing"/>
      <w:jc w:val="center"/>
      <w:rPr>
        <w:rFonts w:ascii="Tw Cen MT" w:hAnsi="Tw Cen MT"/>
      </w:rPr>
    </w:pPr>
  </w:p>
  <w:p w:rsidR="00C55595" w:rsidRDefault="00C55595" w:rsidP="00FF41A6">
    <w:pPr>
      <w:pStyle w:val="NoSpacing"/>
      <w:jc w:val="center"/>
      <w:rPr>
        <w:rFonts w:ascii="Tw Cen MT" w:hAnsi="Tw Cen MT"/>
      </w:rPr>
    </w:pPr>
  </w:p>
  <w:p w:rsidR="00C55595" w:rsidRPr="00D104DB" w:rsidRDefault="00C55595" w:rsidP="00FF41A6">
    <w:pPr>
      <w:pStyle w:val="NoSpacing"/>
      <w:jc w:val="center"/>
      <w:rPr>
        <w:sz w:val="16"/>
        <w:szCs w:val="16"/>
      </w:rPr>
    </w:pPr>
  </w:p>
  <w:p w:rsidR="00C55595" w:rsidRDefault="00C5559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36A2B"/>
    <w:rsid w:val="00094E5E"/>
    <w:rsid w:val="000A78EE"/>
    <w:rsid w:val="000B7A8F"/>
    <w:rsid w:val="00124D74"/>
    <w:rsid w:val="00136EEF"/>
    <w:rsid w:val="00183ACC"/>
    <w:rsid w:val="002045BE"/>
    <w:rsid w:val="00266C96"/>
    <w:rsid w:val="00291FF6"/>
    <w:rsid w:val="002B58CC"/>
    <w:rsid w:val="00320AF6"/>
    <w:rsid w:val="00333377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56118"/>
    <w:rsid w:val="006254C1"/>
    <w:rsid w:val="006925A3"/>
    <w:rsid w:val="006A5983"/>
    <w:rsid w:val="006B2E4C"/>
    <w:rsid w:val="006E396B"/>
    <w:rsid w:val="007571A5"/>
    <w:rsid w:val="007F2AFE"/>
    <w:rsid w:val="00833DC4"/>
    <w:rsid w:val="008536C3"/>
    <w:rsid w:val="008B1520"/>
    <w:rsid w:val="00915587"/>
    <w:rsid w:val="00991837"/>
    <w:rsid w:val="009D3160"/>
    <w:rsid w:val="00A11F2B"/>
    <w:rsid w:val="00A76F00"/>
    <w:rsid w:val="00AB3DCA"/>
    <w:rsid w:val="00AD30FF"/>
    <w:rsid w:val="00AF6EEF"/>
    <w:rsid w:val="00B00E2E"/>
    <w:rsid w:val="00B511D7"/>
    <w:rsid w:val="00B625CF"/>
    <w:rsid w:val="00B75A57"/>
    <w:rsid w:val="00B90949"/>
    <w:rsid w:val="00BA6CEF"/>
    <w:rsid w:val="00BB7310"/>
    <w:rsid w:val="00BC18CE"/>
    <w:rsid w:val="00BE1C55"/>
    <w:rsid w:val="00C32E1C"/>
    <w:rsid w:val="00C55595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B9B227-2ACC-4183-BBBF-ED0A78AA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33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3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2023-04-26T14:25:00Z</cp:lastPrinted>
  <dcterms:created xsi:type="dcterms:W3CDTF">2023-09-18T22:51:00Z</dcterms:created>
  <dcterms:modified xsi:type="dcterms:W3CDTF">2023-09-18T22:51:00Z</dcterms:modified>
</cp:coreProperties>
</file>