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542B77" w:rsidRDefault="00542B77">
      <w:pPr>
        <w:jc w:val="right"/>
        <w:rPr>
          <w:bCs/>
          <w:color w:val="000000"/>
          <w:sz w:val="24"/>
        </w:rPr>
      </w:pPr>
    </w:p>
    <w:p w:rsidR="00EB2A23" w:rsidRDefault="00E4474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B236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pat-860 64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A1129" w:rsidRDefault="00BC18CE" w:rsidP="00AA11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A1129">
        <w:rPr>
          <w:b/>
          <w:i/>
          <w:iCs/>
          <w:color w:val="000000"/>
          <w:sz w:val="24"/>
        </w:rPr>
        <w:t xml:space="preserve"> </w:t>
      </w:r>
      <w:r w:rsidR="00E44743" w:rsidRPr="00AA1129">
        <w:rPr>
          <w:b/>
          <w:i/>
          <w:iCs/>
          <w:color w:val="000000"/>
          <w:sz w:val="24"/>
        </w:rPr>
        <w:t>MAMMOGRAPHIE</w:t>
      </w:r>
      <w:r w:rsidR="00AA1129" w:rsidRPr="00AA112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39231A" w:rsidRDefault="0039231A">
      <w:pPr>
        <w:rPr>
          <w:b/>
          <w:color w:val="000000"/>
          <w:sz w:val="24"/>
        </w:rPr>
      </w:pPr>
    </w:p>
    <w:p w:rsidR="00EB2A23" w:rsidRPr="006D114E" w:rsidRDefault="006D114E">
      <w:pPr>
        <w:rPr>
          <w:b/>
          <w:color w:val="000000"/>
          <w:sz w:val="24"/>
          <w:u w:val="single"/>
        </w:rPr>
      </w:pPr>
      <w:r w:rsidRPr="006D114E">
        <w:rPr>
          <w:b/>
          <w:color w:val="000000"/>
          <w:sz w:val="24"/>
          <w:u w:val="single"/>
        </w:rPr>
        <w:t>INDICATION :</w:t>
      </w:r>
    </w:p>
    <w:p w:rsidR="006D114E" w:rsidRPr="006D114E" w:rsidRDefault="006D114E">
      <w:pPr>
        <w:rPr>
          <w:bCs/>
          <w:color w:val="000000"/>
          <w:sz w:val="24"/>
        </w:rPr>
      </w:pPr>
      <w:r w:rsidRPr="006D114E">
        <w:rPr>
          <w:bCs/>
          <w:color w:val="000000"/>
          <w:sz w:val="24"/>
        </w:rPr>
        <w:t>Ecoulement mamelonaire</w:t>
      </w:r>
      <w:r w:rsidR="0039231A">
        <w:rPr>
          <w:bCs/>
          <w:color w:val="000000"/>
          <w:sz w:val="24"/>
        </w:rPr>
        <w:t xml:space="preserve"> translucide du sein droit intermittent et provoqué. </w:t>
      </w:r>
    </w:p>
    <w:p w:rsidR="006D114E" w:rsidRDefault="006D114E">
      <w:pPr>
        <w:rPr>
          <w:b/>
          <w:color w:val="000000"/>
          <w:sz w:val="24"/>
        </w:rPr>
      </w:pPr>
    </w:p>
    <w:p w:rsidR="00EB2A23" w:rsidRPr="00AA1129" w:rsidRDefault="00EB2A23">
      <w:pPr>
        <w:rPr>
          <w:b/>
          <w:color w:val="000000"/>
          <w:sz w:val="24"/>
          <w:szCs w:val="24"/>
        </w:rPr>
      </w:pPr>
      <w:r w:rsidRPr="00AA1129">
        <w:rPr>
          <w:b/>
          <w:iCs/>
          <w:color w:val="000000"/>
          <w:sz w:val="24"/>
          <w:szCs w:val="24"/>
          <w:u w:val="single"/>
        </w:rPr>
        <w:t>RESULTATS</w:t>
      </w:r>
      <w:r w:rsidRPr="00AA1129">
        <w:rPr>
          <w:b/>
          <w:i/>
          <w:color w:val="000000"/>
          <w:sz w:val="24"/>
          <w:szCs w:val="24"/>
        </w:rPr>
        <w:t>:</w:t>
      </w:r>
      <w:r w:rsidRPr="00AA1129">
        <w:rPr>
          <w:b/>
          <w:color w:val="000000"/>
          <w:sz w:val="24"/>
          <w:szCs w:val="24"/>
        </w:rPr>
        <w:t xml:space="preserve"> 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</w:p>
    <w:p w:rsidR="00B32AB7" w:rsidRPr="00AA1129" w:rsidRDefault="00B32AB7" w:rsidP="0037119C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 xml:space="preserve">Seins à trame fibro-graisseuse type </w:t>
      </w:r>
      <w:r w:rsidR="0039231A">
        <w:rPr>
          <w:bCs/>
          <w:color w:val="000000"/>
          <w:sz w:val="24"/>
          <w:szCs w:val="24"/>
        </w:rPr>
        <w:t>b</w:t>
      </w:r>
      <w:r w:rsidRPr="00AA1129">
        <w:rPr>
          <w:bCs/>
          <w:color w:val="000000"/>
          <w:sz w:val="24"/>
          <w:szCs w:val="24"/>
        </w:rPr>
        <w:t xml:space="preserve"> de l’ACR.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 xml:space="preserve">Absence </w:t>
      </w:r>
      <w:r w:rsidR="0037119C">
        <w:rPr>
          <w:bCs/>
          <w:color w:val="000000"/>
          <w:sz w:val="24"/>
          <w:szCs w:val="24"/>
        </w:rPr>
        <w:t xml:space="preserve">de syndrome de masse ou </w:t>
      </w:r>
      <w:r w:rsidRPr="00AA1129">
        <w:rPr>
          <w:bCs/>
          <w:color w:val="000000"/>
          <w:sz w:val="24"/>
          <w:szCs w:val="24"/>
        </w:rPr>
        <w:t>d’image d’opacité nodulo-stellaire.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>Absence de foyer de micro-calcifications péjoratif</w:t>
      </w:r>
      <w:r w:rsidR="0037119C">
        <w:rPr>
          <w:bCs/>
          <w:color w:val="000000"/>
          <w:sz w:val="24"/>
          <w:szCs w:val="24"/>
        </w:rPr>
        <w:t xml:space="preserve"> ou de distorsion architecturale</w:t>
      </w:r>
      <w:r w:rsidRPr="00AA1129">
        <w:rPr>
          <w:bCs/>
          <w:color w:val="000000"/>
          <w:sz w:val="24"/>
          <w:szCs w:val="24"/>
        </w:rPr>
        <w:t>.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>Absence d’adénopathies axillaires.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</w:p>
    <w:p w:rsidR="00B32AB7" w:rsidRPr="00AA1129" w:rsidRDefault="00B32AB7" w:rsidP="00AA1129">
      <w:pPr>
        <w:ind w:firstLine="708"/>
        <w:rPr>
          <w:bCs/>
          <w:color w:val="000000"/>
          <w:sz w:val="24"/>
          <w:szCs w:val="24"/>
        </w:rPr>
      </w:pPr>
      <w:r w:rsidRPr="00AA112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AA1129" w:rsidRPr="00AA112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AA1129" w:rsidRDefault="00B32AB7" w:rsidP="00F11513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 xml:space="preserve">Absence </w:t>
      </w:r>
      <w:r w:rsidR="0085572A">
        <w:rPr>
          <w:bCs/>
          <w:color w:val="000000"/>
          <w:sz w:val="24"/>
          <w:szCs w:val="24"/>
        </w:rPr>
        <w:t xml:space="preserve">de syndrome </w:t>
      </w:r>
      <w:r w:rsidRPr="00AA1129">
        <w:rPr>
          <w:bCs/>
          <w:color w:val="000000"/>
          <w:sz w:val="24"/>
          <w:szCs w:val="24"/>
        </w:rPr>
        <w:t>de masse solide ou kystique</w:t>
      </w:r>
      <w:r w:rsidR="0085572A">
        <w:rPr>
          <w:bCs/>
          <w:color w:val="000000"/>
          <w:sz w:val="24"/>
          <w:szCs w:val="24"/>
        </w:rPr>
        <w:t xml:space="preserve"> suspecte</w:t>
      </w:r>
      <w:r w:rsidRPr="00AA1129">
        <w:rPr>
          <w:bCs/>
          <w:color w:val="000000"/>
          <w:sz w:val="24"/>
          <w:szCs w:val="24"/>
        </w:rPr>
        <w:t>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>Absence d’ombre acoustique pathologique.</w:t>
      </w:r>
    </w:p>
    <w:p w:rsidR="00B32AB7" w:rsidRPr="00AA1129" w:rsidRDefault="00F84D39" w:rsidP="00F84D3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du sein droit à contenu remanié échogène, estimée à 3,5 mm de diamètre maximal.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>Système canalaire non dilaté</w:t>
      </w:r>
      <w:r w:rsidR="00F84D39">
        <w:rPr>
          <w:bCs/>
          <w:color w:val="000000"/>
          <w:sz w:val="24"/>
          <w:szCs w:val="24"/>
        </w:rPr>
        <w:t xml:space="preserve"> à gauche</w:t>
      </w:r>
      <w:r w:rsidRPr="00AA1129">
        <w:rPr>
          <w:bCs/>
          <w:color w:val="000000"/>
          <w:sz w:val="24"/>
          <w:szCs w:val="24"/>
        </w:rPr>
        <w:t>.</w:t>
      </w:r>
    </w:p>
    <w:p w:rsidR="00B32AB7" w:rsidRDefault="000167D7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0167D7" w:rsidRPr="00AA1129" w:rsidRDefault="000167D7" w:rsidP="000167D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>Absence d’adénopathies axillaires</w:t>
      </w:r>
      <w:r w:rsidR="000167D7">
        <w:rPr>
          <w:bCs/>
          <w:color w:val="000000"/>
          <w:sz w:val="24"/>
          <w:szCs w:val="24"/>
        </w:rPr>
        <w:t>, en dehors de ganglions fusiformes à centre graisseux et cortex hypoéchogène fin et régulier, d’allure inflammatoire</w:t>
      </w:r>
      <w:r w:rsidRPr="00AA1129">
        <w:rPr>
          <w:bCs/>
          <w:color w:val="000000"/>
          <w:sz w:val="24"/>
          <w:szCs w:val="24"/>
        </w:rPr>
        <w:t>.</w:t>
      </w:r>
    </w:p>
    <w:p w:rsidR="00B32AB7" w:rsidRPr="00AA1129" w:rsidRDefault="00B32AB7" w:rsidP="00B32AB7">
      <w:pPr>
        <w:rPr>
          <w:bCs/>
          <w:color w:val="000000"/>
          <w:sz w:val="24"/>
          <w:szCs w:val="24"/>
        </w:rPr>
      </w:pPr>
    </w:p>
    <w:p w:rsidR="00B32AB7" w:rsidRPr="00AA1129" w:rsidRDefault="00AA1129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AA112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AA1129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AA1129" w:rsidRDefault="00350E33" w:rsidP="003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A1129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312EFD">
        <w:rPr>
          <w:b/>
          <w:bCs/>
          <w:i/>
          <w:color w:val="000000"/>
          <w:sz w:val="24"/>
          <w:szCs w:val="24"/>
        </w:rPr>
        <w:t>retrouvent une ectasie galactophorique rétro-aréolaire du sein droit à contenu remanié échogène.</w:t>
      </w:r>
    </w:p>
    <w:p w:rsidR="00B32AB7" w:rsidRPr="00AA1129" w:rsidRDefault="00350E33" w:rsidP="00312E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AA1129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312EFD">
        <w:rPr>
          <w:b/>
          <w:bCs/>
          <w:i/>
          <w:color w:val="000000"/>
          <w:sz w:val="24"/>
          <w:szCs w:val="24"/>
        </w:rPr>
        <w:t>3</w:t>
      </w:r>
      <w:r w:rsidR="00B32AB7" w:rsidRPr="00AA1129">
        <w:rPr>
          <w:b/>
          <w:bCs/>
          <w:i/>
          <w:color w:val="000000"/>
          <w:sz w:val="24"/>
          <w:szCs w:val="24"/>
        </w:rPr>
        <w:t xml:space="preserve"> de l’ACR</w:t>
      </w:r>
      <w:r w:rsidR="00312EFD">
        <w:rPr>
          <w:b/>
          <w:bCs/>
          <w:i/>
          <w:color w:val="000000"/>
          <w:sz w:val="24"/>
          <w:szCs w:val="24"/>
        </w:rPr>
        <w:t xml:space="preserve"> à droite et BI-RADS 1 de l'ACR à gauche</w:t>
      </w:r>
      <w:r w:rsidR="00B32AB7" w:rsidRPr="00AA1129">
        <w:rPr>
          <w:b/>
          <w:bCs/>
          <w:i/>
          <w:color w:val="000000"/>
          <w:sz w:val="24"/>
          <w:szCs w:val="24"/>
        </w:rPr>
        <w:t>.</w:t>
      </w:r>
    </w:p>
    <w:p w:rsidR="00B32AB7" w:rsidRPr="00AA1129" w:rsidRDefault="00350E3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312EFD">
        <w:rPr>
          <w:b/>
          <w:bCs/>
          <w:i/>
          <w:color w:val="000000"/>
          <w:sz w:val="24"/>
          <w:szCs w:val="24"/>
        </w:rPr>
        <w:t>Intérêt d’une surveillance et d’une étude cytologique du liquide d’écoulement si persistance.</w:t>
      </w:r>
    </w:p>
    <w:p w:rsidR="00EE4ACF" w:rsidRPr="00AA1129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AA1129">
        <w:rPr>
          <w:bCs/>
          <w:color w:val="000000"/>
          <w:sz w:val="24"/>
          <w:szCs w:val="24"/>
        </w:rPr>
        <w:t xml:space="preserve"> </w:t>
      </w:r>
    </w:p>
    <w:p w:rsidR="00AA1129" w:rsidRPr="00AA1129" w:rsidRDefault="00AA1129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AA1129" w:rsidRDefault="00EB2A23">
      <w:pPr>
        <w:rPr>
          <w:b/>
          <w:color w:val="000000"/>
          <w:sz w:val="24"/>
          <w:szCs w:val="24"/>
        </w:rPr>
      </w:pPr>
    </w:p>
    <w:p w:rsidR="00EB2A23" w:rsidRPr="00AA1129" w:rsidRDefault="00EB2A23">
      <w:pPr>
        <w:rPr>
          <w:sz w:val="24"/>
          <w:szCs w:val="24"/>
        </w:rPr>
      </w:pPr>
    </w:p>
    <w:p w:rsidR="00EB2A23" w:rsidRPr="00AA1129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4A2" w:rsidRDefault="000144A2" w:rsidP="00FF41A6">
      <w:r>
        <w:separator/>
      </w:r>
    </w:p>
  </w:endnote>
  <w:endnote w:type="continuationSeparator" w:id="0">
    <w:p w:rsidR="000144A2" w:rsidRDefault="000144A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77" w:rsidRDefault="00542B77" w:rsidP="00F515B5">
    <w:pPr>
      <w:jc w:val="center"/>
      <w:rPr>
        <w:rFonts w:eastAsia="Calibri"/>
        <w:i/>
        <w:iCs/>
        <w:sz w:val="18"/>
        <w:szCs w:val="18"/>
      </w:rPr>
    </w:pPr>
  </w:p>
  <w:p w:rsidR="00542B77" w:rsidRDefault="00542B77" w:rsidP="00F515B5">
    <w:pPr>
      <w:tabs>
        <w:tab w:val="center" w:pos="4536"/>
        <w:tab w:val="right" w:pos="9072"/>
      </w:tabs>
      <w:jc w:val="center"/>
    </w:pPr>
  </w:p>
  <w:p w:rsidR="00542B77" w:rsidRPr="00F515B5" w:rsidRDefault="00542B7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4A2" w:rsidRDefault="000144A2" w:rsidP="00FF41A6">
      <w:r>
        <w:separator/>
      </w:r>
    </w:p>
  </w:footnote>
  <w:footnote w:type="continuationSeparator" w:id="0">
    <w:p w:rsidR="000144A2" w:rsidRDefault="000144A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B77" w:rsidRDefault="00542B7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42B77" w:rsidRPr="00426781" w:rsidRDefault="00542B77" w:rsidP="00FF41A6">
    <w:pPr>
      <w:pStyle w:val="NoSpacing"/>
      <w:jc w:val="center"/>
      <w:rPr>
        <w:rFonts w:ascii="Tw Cen MT" w:hAnsi="Tw Cen MT"/>
      </w:rPr>
    </w:pPr>
  </w:p>
  <w:p w:rsidR="00542B77" w:rsidRDefault="00542B77" w:rsidP="00FF41A6">
    <w:pPr>
      <w:pStyle w:val="NoSpacing"/>
      <w:jc w:val="center"/>
      <w:rPr>
        <w:rFonts w:ascii="Tw Cen MT" w:hAnsi="Tw Cen MT"/>
      </w:rPr>
    </w:pPr>
  </w:p>
  <w:p w:rsidR="00542B77" w:rsidRPr="00D104DB" w:rsidRDefault="00542B77" w:rsidP="00FF41A6">
    <w:pPr>
      <w:pStyle w:val="NoSpacing"/>
      <w:jc w:val="center"/>
      <w:rPr>
        <w:sz w:val="16"/>
        <w:szCs w:val="16"/>
      </w:rPr>
    </w:pPr>
  </w:p>
  <w:p w:rsidR="00542B77" w:rsidRDefault="00542B7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144A2"/>
    <w:rsid w:val="000167D7"/>
    <w:rsid w:val="00094E5E"/>
    <w:rsid w:val="000A78EE"/>
    <w:rsid w:val="000B7A8F"/>
    <w:rsid w:val="000D1BB6"/>
    <w:rsid w:val="00136EEF"/>
    <w:rsid w:val="001378E1"/>
    <w:rsid w:val="00247A80"/>
    <w:rsid w:val="00266C96"/>
    <w:rsid w:val="00291FF6"/>
    <w:rsid w:val="002B58CC"/>
    <w:rsid w:val="002B77A6"/>
    <w:rsid w:val="00312EFD"/>
    <w:rsid w:val="00320AF6"/>
    <w:rsid w:val="00350E33"/>
    <w:rsid w:val="0037119C"/>
    <w:rsid w:val="0038353D"/>
    <w:rsid w:val="0039231A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2B77"/>
    <w:rsid w:val="0055089C"/>
    <w:rsid w:val="00625D82"/>
    <w:rsid w:val="006925A3"/>
    <w:rsid w:val="006A5983"/>
    <w:rsid w:val="006D114E"/>
    <w:rsid w:val="006E396B"/>
    <w:rsid w:val="006F00F4"/>
    <w:rsid w:val="007571A5"/>
    <w:rsid w:val="007F2AFE"/>
    <w:rsid w:val="0085572A"/>
    <w:rsid w:val="008B1520"/>
    <w:rsid w:val="00915587"/>
    <w:rsid w:val="0097545C"/>
    <w:rsid w:val="00991837"/>
    <w:rsid w:val="00A11F2B"/>
    <w:rsid w:val="00A6768B"/>
    <w:rsid w:val="00A76F00"/>
    <w:rsid w:val="00AA1129"/>
    <w:rsid w:val="00AB3DCA"/>
    <w:rsid w:val="00AF6EEF"/>
    <w:rsid w:val="00B00E2E"/>
    <w:rsid w:val="00B2781E"/>
    <w:rsid w:val="00B32AB7"/>
    <w:rsid w:val="00B50ACF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C7E65"/>
    <w:rsid w:val="00DD6FA0"/>
    <w:rsid w:val="00DE3E17"/>
    <w:rsid w:val="00E25639"/>
    <w:rsid w:val="00E31EF8"/>
    <w:rsid w:val="00E44743"/>
    <w:rsid w:val="00EB2365"/>
    <w:rsid w:val="00EB2A23"/>
    <w:rsid w:val="00EE4ACF"/>
    <w:rsid w:val="00F11513"/>
    <w:rsid w:val="00F45755"/>
    <w:rsid w:val="00F515B5"/>
    <w:rsid w:val="00F7627E"/>
    <w:rsid w:val="00F84D3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4B098E-A54D-4221-986A-411ED62C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1327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