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D35366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4777B8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pat-864 33 ANS </w:t>
      </w:r>
    </w:p>
    <w:p w:rsidR="0071150E" w:rsidRDefault="0071150E">
      <w:pPr>
        <w:rPr>
          <w:b/>
          <w:color w:val="000000"/>
          <w:sz w:val="24"/>
        </w:rPr>
      </w:pPr>
    </w:p>
    <w:p w:rsidR="00EB2A23" w:rsidRPr="0071150E" w:rsidRDefault="00D35366" w:rsidP="0071150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71150E">
        <w:rPr>
          <w:b/>
          <w:i/>
          <w:iCs/>
          <w:color w:val="000000"/>
          <w:sz w:val="24"/>
        </w:rPr>
        <w:t>MAMMOGRAPHIE</w:t>
      </w:r>
      <w:r w:rsidR="0071150E" w:rsidRPr="0071150E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71150E" w:rsidRDefault="0096769E" w:rsidP="0096769E">
      <w:pPr>
        <w:rPr>
          <w:b/>
          <w:bCs/>
          <w:color w:val="000000"/>
          <w:sz w:val="24"/>
          <w:u w:val="single"/>
        </w:rPr>
      </w:pPr>
      <w:r w:rsidRPr="0071150E">
        <w:rPr>
          <w:b/>
          <w:bCs/>
          <w:color w:val="000000"/>
          <w:sz w:val="24"/>
          <w:u w:val="single"/>
        </w:rPr>
        <w:t>INDICATION :</w:t>
      </w:r>
    </w:p>
    <w:p w:rsidR="0096769E" w:rsidRPr="0071150E" w:rsidRDefault="00AD77FE" w:rsidP="009676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Contrôle d’adénofibromes mammaires gauches.</w:t>
      </w:r>
    </w:p>
    <w:p w:rsidR="0096769E" w:rsidRPr="0071150E" w:rsidRDefault="0096769E" w:rsidP="0096769E">
      <w:pPr>
        <w:rPr>
          <w:bCs/>
          <w:color w:val="000000"/>
          <w:sz w:val="24"/>
        </w:rPr>
      </w:pPr>
    </w:p>
    <w:p w:rsidR="0096769E" w:rsidRPr="0071150E" w:rsidRDefault="0096769E" w:rsidP="0096769E">
      <w:pPr>
        <w:rPr>
          <w:b/>
          <w:bCs/>
          <w:color w:val="000000"/>
          <w:sz w:val="24"/>
          <w:u w:val="single"/>
        </w:rPr>
      </w:pPr>
      <w:r w:rsidRPr="0071150E">
        <w:rPr>
          <w:b/>
          <w:bCs/>
          <w:color w:val="000000"/>
          <w:sz w:val="24"/>
          <w:u w:val="single"/>
        </w:rPr>
        <w:t>RESULTATS:</w:t>
      </w:r>
    </w:p>
    <w:p w:rsidR="0096769E" w:rsidRPr="0071150E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71150E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71150E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71150E" w:rsidRDefault="0096769E" w:rsidP="002B553C">
      <w:pPr>
        <w:rPr>
          <w:bCs/>
          <w:color w:val="000000"/>
          <w:sz w:val="24"/>
        </w:rPr>
      </w:pPr>
      <w:r w:rsidRPr="0071150E">
        <w:rPr>
          <w:bCs/>
          <w:color w:val="000000"/>
          <w:sz w:val="24"/>
        </w:rPr>
        <w:t xml:space="preserve">Seins </w:t>
      </w:r>
      <w:r w:rsidR="00801FC0">
        <w:rPr>
          <w:bCs/>
          <w:color w:val="000000"/>
          <w:sz w:val="24"/>
        </w:rPr>
        <w:t>denses</w:t>
      </w:r>
      <w:r w:rsidRPr="0071150E">
        <w:rPr>
          <w:bCs/>
          <w:color w:val="000000"/>
          <w:sz w:val="24"/>
        </w:rPr>
        <w:t xml:space="preserve"> hétérogènes type </w:t>
      </w:r>
      <w:r w:rsidR="00801FC0">
        <w:rPr>
          <w:bCs/>
          <w:color w:val="000000"/>
          <w:sz w:val="24"/>
        </w:rPr>
        <w:t>c de l’ACR, d’analyse difficile.</w:t>
      </w:r>
    </w:p>
    <w:p w:rsidR="0096769E" w:rsidRDefault="0096769E" w:rsidP="002B553C">
      <w:pPr>
        <w:rPr>
          <w:bCs/>
          <w:color w:val="000000"/>
          <w:sz w:val="24"/>
        </w:rPr>
      </w:pPr>
      <w:r w:rsidRPr="0071150E">
        <w:rPr>
          <w:bCs/>
          <w:color w:val="000000"/>
          <w:sz w:val="24"/>
        </w:rPr>
        <w:t>Absence de désorganisation architecturale.</w:t>
      </w:r>
    </w:p>
    <w:p w:rsidR="0096769E" w:rsidRPr="0071150E" w:rsidRDefault="0096769E" w:rsidP="002B553C">
      <w:pPr>
        <w:rPr>
          <w:bCs/>
          <w:color w:val="000000"/>
          <w:sz w:val="24"/>
        </w:rPr>
      </w:pPr>
      <w:r w:rsidRPr="0071150E">
        <w:rPr>
          <w:bCs/>
          <w:color w:val="000000"/>
          <w:sz w:val="24"/>
        </w:rPr>
        <w:t>Absence de signal calcique à caractère péjoratif.</w:t>
      </w:r>
    </w:p>
    <w:p w:rsidR="0096769E" w:rsidRPr="0071150E" w:rsidRDefault="0096769E" w:rsidP="002B553C">
      <w:pPr>
        <w:rPr>
          <w:bCs/>
          <w:color w:val="000000"/>
          <w:sz w:val="24"/>
        </w:rPr>
      </w:pPr>
      <w:r w:rsidRPr="0071150E">
        <w:rPr>
          <w:bCs/>
          <w:color w:val="000000"/>
          <w:sz w:val="24"/>
        </w:rPr>
        <w:t>Revêtement cutané fin et régulier.</w:t>
      </w:r>
    </w:p>
    <w:p w:rsidR="0096769E" w:rsidRPr="0071150E" w:rsidRDefault="0096769E" w:rsidP="002B553C">
      <w:pPr>
        <w:rPr>
          <w:bCs/>
          <w:color w:val="000000"/>
          <w:sz w:val="24"/>
        </w:rPr>
      </w:pPr>
      <w:r w:rsidRPr="0071150E">
        <w:rPr>
          <w:bCs/>
          <w:color w:val="000000"/>
          <w:sz w:val="24"/>
        </w:rPr>
        <w:t>Aires axillaires libres.</w:t>
      </w:r>
    </w:p>
    <w:p w:rsidR="0096769E" w:rsidRPr="0071150E" w:rsidRDefault="0096769E" w:rsidP="002B553C">
      <w:pPr>
        <w:rPr>
          <w:bCs/>
          <w:color w:val="000000"/>
          <w:sz w:val="24"/>
        </w:rPr>
      </w:pPr>
    </w:p>
    <w:p w:rsidR="0096769E" w:rsidRPr="0071150E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71150E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71150E" w:rsidRDefault="0096769E" w:rsidP="00954ADF">
      <w:pPr>
        <w:rPr>
          <w:bCs/>
          <w:color w:val="000000"/>
          <w:sz w:val="24"/>
        </w:rPr>
      </w:pPr>
      <w:r w:rsidRPr="0071150E">
        <w:rPr>
          <w:bCs/>
          <w:color w:val="000000"/>
          <w:sz w:val="24"/>
        </w:rPr>
        <w:t xml:space="preserve">Répartition harmonieuse </w:t>
      </w:r>
      <w:r w:rsidR="008E315A">
        <w:rPr>
          <w:bCs/>
          <w:color w:val="000000"/>
          <w:sz w:val="24"/>
        </w:rPr>
        <w:t>de la trame</w:t>
      </w:r>
      <w:r w:rsidRPr="0071150E">
        <w:rPr>
          <w:bCs/>
          <w:color w:val="000000"/>
          <w:sz w:val="24"/>
        </w:rPr>
        <w:t xml:space="preserve"> conjonctivo-glandulaire.</w:t>
      </w:r>
    </w:p>
    <w:p w:rsidR="0096769E" w:rsidRDefault="00FB3549" w:rsidP="00954AD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Mise en évidence d’une masse hypoéchogène</w:t>
      </w:r>
      <w:r w:rsidR="000B7BDB">
        <w:rPr>
          <w:bCs/>
          <w:color w:val="000000"/>
          <w:sz w:val="24"/>
        </w:rPr>
        <w:t>, bien circonscrite du QME gauche, à grand axe oblique, estimée à 8,9x5,6 mm, classée antérieurement BI-RADS 4 de l'ACR et étiquetée histologiquement adénofibrome remanié, associée à un</w:t>
      </w:r>
      <w:r w:rsidR="008B7700">
        <w:rPr>
          <w:bCs/>
          <w:color w:val="000000"/>
          <w:sz w:val="24"/>
        </w:rPr>
        <w:t xml:space="preserve"> petit foyer d’hyperplasie canalaire simple</w:t>
      </w:r>
      <w:r w:rsidR="00954ADF">
        <w:rPr>
          <w:bCs/>
          <w:color w:val="000000"/>
          <w:sz w:val="24"/>
        </w:rPr>
        <w:t> ;</w:t>
      </w:r>
      <w:r w:rsidR="00764A6E">
        <w:rPr>
          <w:bCs/>
          <w:color w:val="000000"/>
          <w:sz w:val="24"/>
        </w:rPr>
        <w:t xml:space="preserve"> la masse est en discrète progression en comparaison de l’examen précédent.</w:t>
      </w:r>
    </w:p>
    <w:p w:rsidR="00764A6E" w:rsidRDefault="003D3ECB" w:rsidP="00954AD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La seconde masse du QIInt gauche est hypoéchogène macro-lobulée, à grand horizontal, estimée à 14x6,8 mm, stable en comparaison de l’examen précédent.</w:t>
      </w:r>
    </w:p>
    <w:p w:rsidR="0096769E" w:rsidRDefault="0096769E" w:rsidP="00954ADF">
      <w:pPr>
        <w:rPr>
          <w:bCs/>
          <w:color w:val="000000"/>
          <w:sz w:val="24"/>
        </w:rPr>
      </w:pPr>
      <w:r w:rsidRPr="0071150E">
        <w:rPr>
          <w:bCs/>
          <w:color w:val="000000"/>
          <w:sz w:val="24"/>
        </w:rPr>
        <w:t>Absence d’ombre acoustique pathologique</w:t>
      </w:r>
      <w:r w:rsidR="00841F5D">
        <w:rPr>
          <w:bCs/>
          <w:color w:val="000000"/>
          <w:sz w:val="24"/>
        </w:rPr>
        <w:t xml:space="preserve"> par ailleurs</w:t>
      </w:r>
      <w:r w:rsidRPr="0071150E">
        <w:rPr>
          <w:bCs/>
          <w:color w:val="000000"/>
          <w:sz w:val="24"/>
        </w:rPr>
        <w:t>.</w:t>
      </w:r>
    </w:p>
    <w:p w:rsidR="00841F5D" w:rsidRDefault="00841F5D" w:rsidP="00954AD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Système canalaire </w:t>
      </w:r>
      <w:r w:rsidR="004F6240">
        <w:rPr>
          <w:bCs/>
          <w:color w:val="000000"/>
          <w:sz w:val="24"/>
        </w:rPr>
        <w:t>sans particularité.</w:t>
      </w:r>
    </w:p>
    <w:p w:rsidR="004F6240" w:rsidRDefault="004F6240" w:rsidP="00954AD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 hautement situés, d’où l’impossibilité de les voir à la mammographie.</w:t>
      </w:r>
    </w:p>
    <w:p w:rsidR="0096769E" w:rsidRPr="0071150E" w:rsidRDefault="0096769E" w:rsidP="0096769E">
      <w:pPr>
        <w:rPr>
          <w:bCs/>
          <w:color w:val="000000"/>
          <w:sz w:val="24"/>
        </w:rPr>
      </w:pPr>
    </w:p>
    <w:p w:rsidR="0096769E" w:rsidRPr="0071150E" w:rsidRDefault="0071150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71150E">
        <w:rPr>
          <w:b/>
          <w:bCs/>
          <w:color w:val="000000"/>
          <w:sz w:val="24"/>
          <w:u w:val="single"/>
        </w:rPr>
        <w:t>CONCLUSION :</w:t>
      </w:r>
    </w:p>
    <w:p w:rsidR="004F6240" w:rsidRDefault="00B64843" w:rsidP="004F624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71150E">
        <w:rPr>
          <w:b/>
          <w:bCs/>
          <w:i/>
          <w:color w:val="000000"/>
          <w:sz w:val="24"/>
        </w:rPr>
        <w:t xml:space="preserve">Mammographie bilatérale et échographie mammaire </w:t>
      </w:r>
      <w:r w:rsidR="004F6240">
        <w:rPr>
          <w:b/>
          <w:bCs/>
          <w:i/>
          <w:color w:val="000000"/>
          <w:sz w:val="24"/>
        </w:rPr>
        <w:t>en faveur de deux masses mammaires gauches dont une du QME gauche étiquetée histologiquement bénigne mais en légère progression en comparaison de l’examen précédent.</w:t>
      </w:r>
    </w:p>
    <w:p w:rsidR="004F6240" w:rsidRDefault="00B64843" w:rsidP="004F624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4F6240">
        <w:rPr>
          <w:b/>
          <w:bCs/>
          <w:i/>
          <w:color w:val="000000"/>
          <w:sz w:val="24"/>
        </w:rPr>
        <w:t>Examen classé</w:t>
      </w:r>
      <w:r w:rsidR="0096769E" w:rsidRPr="0071150E">
        <w:rPr>
          <w:b/>
          <w:bCs/>
          <w:i/>
          <w:color w:val="000000"/>
          <w:sz w:val="24"/>
        </w:rPr>
        <w:t xml:space="preserve"> BI-RADS </w:t>
      </w:r>
      <w:r w:rsidR="004F6240">
        <w:rPr>
          <w:b/>
          <w:bCs/>
          <w:i/>
          <w:color w:val="000000"/>
          <w:sz w:val="24"/>
        </w:rPr>
        <w:t>3</w:t>
      </w:r>
      <w:r w:rsidR="0096769E" w:rsidRPr="0071150E">
        <w:rPr>
          <w:b/>
          <w:bCs/>
          <w:i/>
          <w:color w:val="000000"/>
          <w:sz w:val="24"/>
        </w:rPr>
        <w:t xml:space="preserve"> de l’ACR</w:t>
      </w:r>
      <w:r w:rsidR="004F6240">
        <w:rPr>
          <w:b/>
          <w:bCs/>
          <w:i/>
          <w:color w:val="000000"/>
          <w:sz w:val="24"/>
        </w:rPr>
        <w:t xml:space="preserve"> à gauche et BI-RADS 1 de l'ACR à droite.</w:t>
      </w:r>
    </w:p>
    <w:p w:rsidR="0096769E" w:rsidRPr="0071150E" w:rsidRDefault="00B64843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772460">
        <w:rPr>
          <w:b/>
          <w:bCs/>
          <w:i/>
          <w:color w:val="000000"/>
          <w:sz w:val="24"/>
        </w:rPr>
        <w:t>Un contrôle échographique est souhaitable dans 06 mois.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71150E" w:rsidRPr="0071150E" w:rsidRDefault="0071150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Pr="0071150E" w:rsidRDefault="00EB2A23">
      <w:pPr>
        <w:rPr>
          <w:b/>
          <w:color w:val="000000"/>
          <w:sz w:val="24"/>
        </w:rPr>
      </w:pPr>
    </w:p>
    <w:p w:rsidR="00EB2A23" w:rsidRPr="0071150E" w:rsidRDefault="00EB2A23"/>
    <w:p w:rsidR="00EB2A23" w:rsidRPr="0071150E" w:rsidRDefault="00EB2A23"/>
    <w:p w:rsidR="00320AF6" w:rsidRPr="0071150E" w:rsidRDefault="00320AF6"/>
    <w:sectPr w:rsidR="00320AF6" w:rsidRPr="0071150E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C1D" w:rsidRDefault="000F1C1D" w:rsidP="00FF41A6">
      <w:r>
        <w:separator/>
      </w:r>
    </w:p>
  </w:endnote>
  <w:endnote w:type="continuationSeparator" w:id="0">
    <w:p w:rsidR="000F1C1D" w:rsidRDefault="000F1C1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76DD" w:rsidRDefault="005076DD" w:rsidP="00F515B5">
    <w:pPr>
      <w:jc w:val="center"/>
      <w:rPr>
        <w:rFonts w:eastAsia="Calibri"/>
        <w:i/>
        <w:iCs/>
        <w:sz w:val="18"/>
        <w:szCs w:val="18"/>
      </w:rPr>
    </w:pPr>
  </w:p>
  <w:p w:rsidR="005076DD" w:rsidRDefault="005076DD" w:rsidP="00F515B5">
    <w:pPr>
      <w:tabs>
        <w:tab w:val="center" w:pos="4536"/>
        <w:tab w:val="right" w:pos="9072"/>
      </w:tabs>
      <w:jc w:val="center"/>
    </w:pPr>
  </w:p>
  <w:p w:rsidR="005076DD" w:rsidRPr="00F515B5" w:rsidRDefault="005076DD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C1D" w:rsidRDefault="000F1C1D" w:rsidP="00FF41A6">
      <w:r>
        <w:separator/>
      </w:r>
    </w:p>
  </w:footnote>
  <w:footnote w:type="continuationSeparator" w:id="0">
    <w:p w:rsidR="000F1C1D" w:rsidRDefault="000F1C1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76DD" w:rsidRDefault="005076DD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5076DD" w:rsidRPr="00426781" w:rsidRDefault="005076DD" w:rsidP="00FF41A6">
    <w:pPr>
      <w:pStyle w:val="NoSpacing"/>
      <w:jc w:val="center"/>
      <w:rPr>
        <w:rFonts w:ascii="Tw Cen MT" w:hAnsi="Tw Cen MT"/>
      </w:rPr>
    </w:pPr>
  </w:p>
  <w:p w:rsidR="005076DD" w:rsidRDefault="005076DD" w:rsidP="00FF41A6">
    <w:pPr>
      <w:pStyle w:val="NoSpacing"/>
      <w:jc w:val="center"/>
      <w:rPr>
        <w:rFonts w:ascii="Tw Cen MT" w:hAnsi="Tw Cen MT"/>
      </w:rPr>
    </w:pPr>
  </w:p>
  <w:p w:rsidR="005076DD" w:rsidRPr="00D104DB" w:rsidRDefault="005076DD" w:rsidP="00FF41A6">
    <w:pPr>
      <w:pStyle w:val="NoSpacing"/>
      <w:jc w:val="center"/>
      <w:rPr>
        <w:sz w:val="16"/>
        <w:szCs w:val="16"/>
      </w:rPr>
    </w:pPr>
  </w:p>
  <w:p w:rsidR="005076DD" w:rsidRDefault="005076DD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2D21"/>
    <w:rsid w:val="000A78EE"/>
    <w:rsid w:val="000B7A8F"/>
    <w:rsid w:val="000B7BDB"/>
    <w:rsid w:val="000F1C1D"/>
    <w:rsid w:val="00136EEF"/>
    <w:rsid w:val="00266C96"/>
    <w:rsid w:val="002B553C"/>
    <w:rsid w:val="002B58CC"/>
    <w:rsid w:val="00320AF6"/>
    <w:rsid w:val="00397A26"/>
    <w:rsid w:val="003D3ECB"/>
    <w:rsid w:val="004038CE"/>
    <w:rsid w:val="00413297"/>
    <w:rsid w:val="004777B8"/>
    <w:rsid w:val="00483B47"/>
    <w:rsid w:val="00487E9D"/>
    <w:rsid w:val="004E1488"/>
    <w:rsid w:val="004F6240"/>
    <w:rsid w:val="005018C7"/>
    <w:rsid w:val="005076DD"/>
    <w:rsid w:val="0055089C"/>
    <w:rsid w:val="00611215"/>
    <w:rsid w:val="006925A3"/>
    <w:rsid w:val="006A5983"/>
    <w:rsid w:val="006E396B"/>
    <w:rsid w:val="0070486C"/>
    <w:rsid w:val="0071150E"/>
    <w:rsid w:val="007571A5"/>
    <w:rsid w:val="00764A6E"/>
    <w:rsid w:val="00772460"/>
    <w:rsid w:val="007F2AFE"/>
    <w:rsid w:val="00801FC0"/>
    <w:rsid w:val="00841F5D"/>
    <w:rsid w:val="008B1520"/>
    <w:rsid w:val="008B7700"/>
    <w:rsid w:val="008E315A"/>
    <w:rsid w:val="00915587"/>
    <w:rsid w:val="00954ADF"/>
    <w:rsid w:val="0096769E"/>
    <w:rsid w:val="0097732B"/>
    <w:rsid w:val="00A11F2B"/>
    <w:rsid w:val="00A627F7"/>
    <w:rsid w:val="00A76F00"/>
    <w:rsid w:val="00AB3DCA"/>
    <w:rsid w:val="00AD77FE"/>
    <w:rsid w:val="00AF6EEF"/>
    <w:rsid w:val="00B00E2E"/>
    <w:rsid w:val="00B511D7"/>
    <w:rsid w:val="00B625CF"/>
    <w:rsid w:val="00B64843"/>
    <w:rsid w:val="00B75A57"/>
    <w:rsid w:val="00BB7310"/>
    <w:rsid w:val="00BC18CE"/>
    <w:rsid w:val="00BE1C55"/>
    <w:rsid w:val="00C22F76"/>
    <w:rsid w:val="00C7676D"/>
    <w:rsid w:val="00CD057F"/>
    <w:rsid w:val="00D159C3"/>
    <w:rsid w:val="00D35366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B3549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FCB8FD8-8FC2-4582-AF3F-F5D700C3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1551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2023-09-18T22:52:00Z</dcterms:created>
  <dcterms:modified xsi:type="dcterms:W3CDTF">2023-09-18T22:52:00Z</dcterms:modified>
</cp:coreProperties>
</file>