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ED099B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10 août 2023</w:t>
      </w:r>
    </w:p>
    <w:p w:rsidR="00283523" w:rsidRDefault="00283523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B072D2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pat-87 39 ANS </w:t>
      </w:r>
    </w:p>
    <w:p w:rsidR="008E22C5" w:rsidRDefault="008E22C5">
      <w:pPr>
        <w:rPr>
          <w:b/>
          <w:color w:val="000000"/>
          <w:sz w:val="24"/>
        </w:rPr>
      </w:pPr>
    </w:p>
    <w:p w:rsidR="00EB2A23" w:rsidRPr="00283523" w:rsidRDefault="00283523" w:rsidP="0028352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6"/>
          <w:szCs w:val="26"/>
        </w:rPr>
      </w:pPr>
      <w:r w:rsidRPr="00283523">
        <w:rPr>
          <w:b/>
          <w:color w:val="000000"/>
          <w:sz w:val="26"/>
          <w:szCs w:val="26"/>
        </w:rPr>
        <w:t>MAMMOGRAPHIE</w:t>
      </w:r>
    </w:p>
    <w:p w:rsidR="00283523" w:rsidRPr="00283523" w:rsidRDefault="00283523" w:rsidP="0096769E">
      <w:pPr>
        <w:rPr>
          <w:bCs/>
          <w:color w:val="000000"/>
          <w:sz w:val="26"/>
          <w:szCs w:val="26"/>
        </w:rPr>
      </w:pPr>
    </w:p>
    <w:p w:rsidR="00283523" w:rsidRDefault="00283523" w:rsidP="0096769E">
      <w:pPr>
        <w:rPr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8E22C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8E22C5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</w:t>
      </w:r>
      <w:r w:rsidR="00057839">
        <w:rPr>
          <w:rFonts w:ascii="Georgia" w:hAnsi="Georgia"/>
          <w:bCs/>
          <w:color w:val="000000"/>
          <w:sz w:val="24"/>
        </w:rPr>
        <w:t>,</w:t>
      </w:r>
      <w:r>
        <w:rPr>
          <w:rFonts w:ascii="Georgia" w:hAnsi="Georgia"/>
          <w:bCs/>
          <w:color w:val="000000"/>
          <w:sz w:val="24"/>
        </w:rPr>
        <w:t xml:space="preserve"> type </w:t>
      </w:r>
      <w:r w:rsidR="008E22C5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8E22C5" w:rsidRDefault="008E22C5" w:rsidP="0005783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Symétrie focale de densité au niveau</w:t>
      </w:r>
      <w:r w:rsidR="00050A23">
        <w:rPr>
          <w:rFonts w:ascii="Georgia" w:hAnsi="Georgia"/>
          <w:bCs/>
          <w:color w:val="000000"/>
          <w:sz w:val="24"/>
        </w:rPr>
        <w:t xml:space="preserve"> </w:t>
      </w:r>
      <w:r>
        <w:rPr>
          <w:rFonts w:ascii="Georgia" w:hAnsi="Georgia"/>
          <w:bCs/>
          <w:color w:val="000000"/>
          <w:sz w:val="24"/>
        </w:rPr>
        <w:t>d</w:t>
      </w:r>
      <w:r w:rsidR="00050A23">
        <w:rPr>
          <w:rFonts w:ascii="Georgia" w:hAnsi="Georgia"/>
          <w:bCs/>
          <w:color w:val="000000"/>
          <w:sz w:val="24"/>
        </w:rPr>
        <w:t>u</w:t>
      </w:r>
      <w:r>
        <w:rPr>
          <w:rFonts w:ascii="Georgia" w:hAnsi="Georgia"/>
          <w:bCs/>
          <w:color w:val="000000"/>
          <w:sz w:val="24"/>
        </w:rPr>
        <w:t xml:space="preserve"> </w:t>
      </w:r>
      <w:r w:rsidR="00057839">
        <w:rPr>
          <w:rFonts w:ascii="Georgia" w:hAnsi="Georgia"/>
          <w:bCs/>
          <w:color w:val="000000"/>
          <w:sz w:val="24"/>
        </w:rPr>
        <w:t xml:space="preserve">quadrant inféro-interne </w:t>
      </w:r>
      <w:r>
        <w:rPr>
          <w:rFonts w:ascii="Georgia" w:hAnsi="Georgia"/>
          <w:bCs/>
          <w:color w:val="000000"/>
          <w:sz w:val="24"/>
        </w:rPr>
        <w:t>gauche.</w:t>
      </w:r>
    </w:p>
    <w:p w:rsidR="008E22C5" w:rsidRDefault="008E22C5" w:rsidP="008E22C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8E22C5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Aires axillaires </w:t>
      </w:r>
      <w:r w:rsidR="00050A23">
        <w:rPr>
          <w:rFonts w:ascii="Georgia" w:hAnsi="Georgia"/>
          <w:bCs/>
          <w:color w:val="000000"/>
          <w:sz w:val="24"/>
        </w:rPr>
        <w:t>insuffisamment</w:t>
      </w:r>
      <w:r w:rsidR="008E22C5">
        <w:rPr>
          <w:rFonts w:ascii="Georgia" w:hAnsi="Georgia"/>
          <w:bCs/>
          <w:color w:val="000000"/>
          <w:sz w:val="24"/>
        </w:rPr>
        <w:t xml:space="preserve"> </w:t>
      </w:r>
      <w:r w:rsidR="00855280">
        <w:rPr>
          <w:rFonts w:ascii="Georgia" w:hAnsi="Georgia"/>
          <w:bCs/>
          <w:color w:val="000000"/>
          <w:sz w:val="24"/>
        </w:rPr>
        <w:t>dégagées</w:t>
      </w:r>
      <w:r w:rsidR="008E22C5">
        <w:rPr>
          <w:rFonts w:ascii="Georgia" w:hAnsi="Georgia"/>
          <w:bCs/>
          <w:color w:val="000000"/>
          <w:sz w:val="24"/>
        </w:rPr>
        <w:t>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BB75A9" w:rsidRDefault="00BB75A9" w:rsidP="00BB75A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solide.</w:t>
      </w:r>
    </w:p>
    <w:p w:rsidR="00BB75A9" w:rsidRDefault="00AC0DE3" w:rsidP="0005783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</w:t>
      </w:r>
      <w:r w:rsidR="00BB75A9">
        <w:rPr>
          <w:rFonts w:ascii="Georgia" w:hAnsi="Georgia"/>
          <w:bCs/>
          <w:color w:val="000000"/>
          <w:sz w:val="24"/>
        </w:rPr>
        <w:t xml:space="preserve"> d’une pet</w:t>
      </w:r>
      <w:r>
        <w:rPr>
          <w:rFonts w:ascii="Georgia" w:hAnsi="Georgia"/>
          <w:bCs/>
          <w:color w:val="000000"/>
          <w:sz w:val="24"/>
        </w:rPr>
        <w:t xml:space="preserve">ite </w:t>
      </w:r>
      <w:r w:rsidR="00BB75A9">
        <w:rPr>
          <w:rFonts w:ascii="Georgia" w:hAnsi="Georgia"/>
          <w:bCs/>
          <w:color w:val="000000"/>
          <w:sz w:val="24"/>
        </w:rPr>
        <w:t>for</w:t>
      </w:r>
      <w:r w:rsidR="00DD102A">
        <w:rPr>
          <w:rFonts w:ascii="Georgia" w:hAnsi="Georgia"/>
          <w:bCs/>
          <w:color w:val="000000"/>
          <w:sz w:val="24"/>
        </w:rPr>
        <w:t>mation</w:t>
      </w:r>
      <w:r w:rsidR="00BB75A9">
        <w:rPr>
          <w:rFonts w:ascii="Georgia" w:hAnsi="Georgia"/>
          <w:bCs/>
          <w:color w:val="000000"/>
          <w:sz w:val="24"/>
        </w:rPr>
        <w:t xml:space="preserve"> </w:t>
      </w:r>
      <w:r w:rsidR="00DD102A">
        <w:rPr>
          <w:rFonts w:ascii="Georgia" w:hAnsi="Georgia"/>
          <w:bCs/>
          <w:color w:val="000000"/>
          <w:sz w:val="24"/>
        </w:rPr>
        <w:t xml:space="preserve">kystique </w:t>
      </w:r>
      <w:r w:rsidR="00057839">
        <w:rPr>
          <w:rFonts w:ascii="Georgia" w:hAnsi="Georgia"/>
          <w:bCs/>
          <w:color w:val="000000"/>
          <w:sz w:val="24"/>
        </w:rPr>
        <w:t xml:space="preserve">du quadrant inféro-interne </w:t>
      </w:r>
      <w:r w:rsidR="00BB75A9">
        <w:rPr>
          <w:rFonts w:ascii="Georgia" w:hAnsi="Georgia"/>
          <w:bCs/>
          <w:color w:val="000000"/>
          <w:sz w:val="24"/>
        </w:rPr>
        <w:t>gauche</w:t>
      </w:r>
      <w:r w:rsidR="00057839">
        <w:rPr>
          <w:rFonts w:ascii="Georgia" w:hAnsi="Georgia"/>
          <w:bCs/>
          <w:color w:val="000000"/>
          <w:sz w:val="24"/>
        </w:rPr>
        <w:t xml:space="preserve"> de</w:t>
      </w:r>
      <w:r w:rsidR="00BB75A9">
        <w:rPr>
          <w:rFonts w:ascii="Georgia" w:hAnsi="Georgia"/>
          <w:bCs/>
          <w:color w:val="000000"/>
          <w:sz w:val="24"/>
        </w:rPr>
        <w:t xml:space="preserve"> 04x2,5 mm.</w:t>
      </w:r>
    </w:p>
    <w:p w:rsidR="00563B1C" w:rsidRDefault="00563B1C" w:rsidP="00563B1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Micro-kyste simple du QSE droit de 02x01 mm.</w:t>
      </w:r>
    </w:p>
    <w:p w:rsidR="001B3100" w:rsidRDefault="001B3100" w:rsidP="001B310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1B3100" w:rsidRDefault="001B3100" w:rsidP="001B310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de morphologie conservée.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D93654" w:rsidRDefault="0096769E" w:rsidP="00AC0DE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862F4F">
        <w:rPr>
          <w:rFonts w:ascii="Georgia" w:hAnsi="Georgia"/>
          <w:b/>
          <w:bCs/>
          <w:i/>
          <w:color w:val="000000"/>
          <w:sz w:val="24"/>
        </w:rPr>
        <w:t>en fa</w:t>
      </w:r>
      <w:r w:rsidR="00AC0DE3">
        <w:rPr>
          <w:rFonts w:ascii="Georgia" w:hAnsi="Georgia"/>
          <w:b/>
          <w:bCs/>
          <w:i/>
          <w:color w:val="000000"/>
          <w:sz w:val="24"/>
        </w:rPr>
        <w:t>veur de lésions micro-</w:t>
      </w:r>
      <w:r w:rsidR="00D93654">
        <w:rPr>
          <w:rFonts w:ascii="Georgia" w:hAnsi="Georgia"/>
          <w:b/>
          <w:bCs/>
          <w:i/>
          <w:color w:val="000000"/>
          <w:sz w:val="24"/>
        </w:rPr>
        <w:t>kystiques</w:t>
      </w:r>
      <w:r w:rsidR="00862F4F">
        <w:rPr>
          <w:rFonts w:ascii="Georgia" w:hAnsi="Georgia"/>
          <w:b/>
          <w:bCs/>
          <w:i/>
          <w:color w:val="000000"/>
          <w:sz w:val="24"/>
        </w:rPr>
        <w:t xml:space="preserve"> </w:t>
      </w:r>
      <w:r w:rsidR="00D93654">
        <w:rPr>
          <w:rFonts w:ascii="Georgia" w:hAnsi="Georgia"/>
          <w:b/>
          <w:bCs/>
          <w:i/>
          <w:color w:val="000000"/>
          <w:sz w:val="24"/>
        </w:rPr>
        <w:t>simples.</w:t>
      </w:r>
    </w:p>
    <w:p w:rsidR="00D93654" w:rsidRDefault="00D93654" w:rsidP="00AC0DE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</w:t>
      </w:r>
      <w:r w:rsidR="00AC0DE3">
        <w:rPr>
          <w:rFonts w:ascii="Georgia" w:hAnsi="Georgia"/>
          <w:b/>
          <w:bCs/>
          <w:i/>
          <w:color w:val="000000"/>
          <w:sz w:val="24"/>
        </w:rPr>
        <w:t>classé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>
        <w:rPr>
          <w:rFonts w:ascii="Georgia" w:hAnsi="Georgia"/>
          <w:b/>
          <w:bCs/>
          <w:i/>
          <w:color w:val="000000"/>
          <w:sz w:val="24"/>
        </w:rPr>
        <w:t>2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</w:t>
      </w:r>
      <w:r>
        <w:rPr>
          <w:rFonts w:ascii="Georgia" w:hAnsi="Georgia"/>
          <w:b/>
          <w:bCs/>
          <w:i/>
          <w:color w:val="000000"/>
          <w:sz w:val="24"/>
        </w:rPr>
        <w:t xml:space="preserve"> de </w:t>
      </w:r>
      <w:r w:rsidR="00AC0DE3">
        <w:rPr>
          <w:rFonts w:ascii="Georgia" w:hAnsi="Georgia"/>
          <w:b/>
          <w:bCs/>
          <w:i/>
          <w:color w:val="000000"/>
          <w:sz w:val="24"/>
        </w:rPr>
        <w:t>façon</w:t>
      </w:r>
      <w:r>
        <w:rPr>
          <w:rFonts w:ascii="Georgia" w:hAnsi="Georgia"/>
          <w:b/>
          <w:bCs/>
          <w:i/>
          <w:color w:val="000000"/>
          <w:sz w:val="24"/>
        </w:rPr>
        <w:t xml:space="preserve"> bilatérale.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CE3" w:rsidRDefault="00741CE3" w:rsidP="00FF41A6">
      <w:r>
        <w:separator/>
      </w:r>
    </w:p>
  </w:endnote>
  <w:endnote w:type="continuationSeparator" w:id="0">
    <w:p w:rsidR="00741CE3" w:rsidRDefault="00741CE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02A" w:rsidRDefault="00DD102A" w:rsidP="00F515B5">
    <w:pPr>
      <w:jc w:val="center"/>
      <w:rPr>
        <w:rFonts w:eastAsia="Calibri"/>
        <w:i/>
        <w:iCs/>
        <w:sz w:val="18"/>
        <w:szCs w:val="18"/>
      </w:rPr>
    </w:pPr>
  </w:p>
  <w:p w:rsidR="00DD102A" w:rsidRDefault="00DD102A" w:rsidP="00F515B5">
    <w:pPr>
      <w:tabs>
        <w:tab w:val="center" w:pos="4536"/>
        <w:tab w:val="right" w:pos="9072"/>
      </w:tabs>
      <w:jc w:val="center"/>
    </w:pPr>
  </w:p>
  <w:p w:rsidR="00DD102A" w:rsidRPr="00F515B5" w:rsidRDefault="00DD102A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CE3" w:rsidRDefault="00741CE3" w:rsidP="00FF41A6">
      <w:r>
        <w:separator/>
      </w:r>
    </w:p>
  </w:footnote>
  <w:footnote w:type="continuationSeparator" w:id="0">
    <w:p w:rsidR="00741CE3" w:rsidRDefault="00741CE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02A" w:rsidRDefault="00DD102A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DD102A" w:rsidRPr="00426781" w:rsidRDefault="00DD102A" w:rsidP="00FF41A6">
    <w:pPr>
      <w:pStyle w:val="NoSpacing"/>
      <w:jc w:val="center"/>
      <w:rPr>
        <w:rFonts w:ascii="Tw Cen MT" w:hAnsi="Tw Cen MT"/>
      </w:rPr>
    </w:pPr>
  </w:p>
  <w:p w:rsidR="00DD102A" w:rsidRDefault="00DD102A" w:rsidP="00FF41A6">
    <w:pPr>
      <w:pStyle w:val="NoSpacing"/>
      <w:jc w:val="center"/>
      <w:rPr>
        <w:rFonts w:ascii="Tw Cen MT" w:hAnsi="Tw Cen MT"/>
      </w:rPr>
    </w:pPr>
  </w:p>
  <w:p w:rsidR="00DD102A" w:rsidRPr="00D104DB" w:rsidRDefault="00DD102A" w:rsidP="00FF41A6">
    <w:pPr>
      <w:pStyle w:val="NoSpacing"/>
      <w:jc w:val="center"/>
      <w:rPr>
        <w:sz w:val="16"/>
        <w:szCs w:val="16"/>
      </w:rPr>
    </w:pPr>
  </w:p>
  <w:p w:rsidR="00DD102A" w:rsidRDefault="00DD102A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0A23"/>
    <w:rsid w:val="000556B9"/>
    <w:rsid w:val="00057839"/>
    <w:rsid w:val="00094E5E"/>
    <w:rsid w:val="000A78EE"/>
    <w:rsid w:val="000B7A8F"/>
    <w:rsid w:val="00136EEF"/>
    <w:rsid w:val="001B3100"/>
    <w:rsid w:val="0026083B"/>
    <w:rsid w:val="00266C96"/>
    <w:rsid w:val="00283523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563B1C"/>
    <w:rsid w:val="0057715E"/>
    <w:rsid w:val="00611215"/>
    <w:rsid w:val="006925A3"/>
    <w:rsid w:val="006A5983"/>
    <w:rsid w:val="006E396B"/>
    <w:rsid w:val="0070486C"/>
    <w:rsid w:val="00741CE3"/>
    <w:rsid w:val="007571A5"/>
    <w:rsid w:val="007F2AFE"/>
    <w:rsid w:val="00855280"/>
    <w:rsid w:val="00862F4F"/>
    <w:rsid w:val="008B1520"/>
    <w:rsid w:val="008E22C5"/>
    <w:rsid w:val="00915587"/>
    <w:rsid w:val="0096769E"/>
    <w:rsid w:val="00A11F2B"/>
    <w:rsid w:val="00A627F7"/>
    <w:rsid w:val="00A76F00"/>
    <w:rsid w:val="00AB3DCA"/>
    <w:rsid w:val="00AC0DE3"/>
    <w:rsid w:val="00AF6EEF"/>
    <w:rsid w:val="00B00E2E"/>
    <w:rsid w:val="00B072D2"/>
    <w:rsid w:val="00B511D7"/>
    <w:rsid w:val="00B625CF"/>
    <w:rsid w:val="00B75A57"/>
    <w:rsid w:val="00BB7310"/>
    <w:rsid w:val="00BB75A9"/>
    <w:rsid w:val="00BC18CE"/>
    <w:rsid w:val="00BE1C55"/>
    <w:rsid w:val="00C7676D"/>
    <w:rsid w:val="00CD057F"/>
    <w:rsid w:val="00CD3591"/>
    <w:rsid w:val="00D159C3"/>
    <w:rsid w:val="00D93654"/>
    <w:rsid w:val="00DC7E65"/>
    <w:rsid w:val="00DD102A"/>
    <w:rsid w:val="00DE3E17"/>
    <w:rsid w:val="00E25639"/>
    <w:rsid w:val="00E31EF8"/>
    <w:rsid w:val="00EB2A23"/>
    <w:rsid w:val="00ED099B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155AEA-2285-4EDC-A164-BC5F5D0F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552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5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826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2023-08-10T07:08:00Z</cp:lastPrinted>
  <dcterms:created xsi:type="dcterms:W3CDTF">2023-09-18T22:05:00Z</dcterms:created>
  <dcterms:modified xsi:type="dcterms:W3CDTF">2023-09-18T22:05:00Z</dcterms:modified>
</cp:coreProperties>
</file>