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841BA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A0267" w:rsidRDefault="00B66D6F" w:rsidP="00FF3F76">
      <w:pPr>
        <w:jc w:val="right"/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pat-875 46 ANS </w:t>
      </w:r>
    </w:p>
    <w:p w:rsidR="00EC2F7E" w:rsidRDefault="00EC2F7E">
      <w:pPr>
        <w:rPr>
          <w:b/>
          <w:color w:val="000000"/>
          <w:sz w:val="24"/>
        </w:rPr>
      </w:pPr>
    </w:p>
    <w:p w:rsidR="00EB2A23" w:rsidRPr="00EC2F7E" w:rsidRDefault="00BC18CE" w:rsidP="00EC2F7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C2F7E">
        <w:rPr>
          <w:b/>
          <w:i/>
          <w:iCs/>
          <w:color w:val="000000"/>
          <w:sz w:val="24"/>
        </w:rPr>
        <w:t xml:space="preserve"> </w:t>
      </w:r>
      <w:r w:rsidR="006841BA" w:rsidRPr="00EC2F7E">
        <w:rPr>
          <w:b/>
          <w:i/>
          <w:iCs/>
          <w:color w:val="000000"/>
          <w:sz w:val="24"/>
        </w:rPr>
        <w:t>MAMMOGRAPHIE</w:t>
      </w:r>
      <w:r w:rsidR="00EC2F7E" w:rsidRPr="00EC2F7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C2F7E" w:rsidRDefault="0096769E" w:rsidP="0096769E">
      <w:pPr>
        <w:rPr>
          <w:b/>
          <w:bCs/>
          <w:color w:val="000000"/>
          <w:sz w:val="24"/>
          <w:u w:val="single"/>
        </w:rPr>
      </w:pPr>
      <w:r w:rsidRPr="00EC2F7E">
        <w:rPr>
          <w:b/>
          <w:bCs/>
          <w:color w:val="000000"/>
          <w:sz w:val="24"/>
          <w:u w:val="single"/>
        </w:rPr>
        <w:t>INDICATION :</w:t>
      </w:r>
    </w:p>
    <w:p w:rsidR="0096769E" w:rsidRPr="00EC2F7E" w:rsidRDefault="00E20610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lésion fibro-adénomateuse associée à une hyperplasie canalaire simple d’une métaplasie cylindrique atypique située dans le QSInt gauche, vérifiée histologiquement.</w:t>
      </w:r>
    </w:p>
    <w:p w:rsidR="0096769E" w:rsidRPr="00EC2F7E" w:rsidRDefault="0096769E" w:rsidP="0096769E">
      <w:pPr>
        <w:rPr>
          <w:bCs/>
          <w:color w:val="000000"/>
          <w:sz w:val="24"/>
        </w:rPr>
      </w:pPr>
    </w:p>
    <w:p w:rsidR="0096769E" w:rsidRPr="00EC2F7E" w:rsidRDefault="0096769E" w:rsidP="0096769E">
      <w:pPr>
        <w:rPr>
          <w:b/>
          <w:bCs/>
          <w:color w:val="000000"/>
          <w:sz w:val="24"/>
          <w:u w:val="single"/>
        </w:rPr>
      </w:pPr>
      <w:r w:rsidRPr="00EC2F7E">
        <w:rPr>
          <w:b/>
          <w:bCs/>
          <w:color w:val="000000"/>
          <w:sz w:val="24"/>
          <w:u w:val="single"/>
        </w:rPr>
        <w:t>RESULTATS:</w:t>
      </w:r>
    </w:p>
    <w:p w:rsidR="0096769E" w:rsidRPr="00EC2F7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C2F7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C2F7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D20B4C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 xml:space="preserve">Seins </w:t>
      </w:r>
      <w:r w:rsidR="00F979F3">
        <w:rPr>
          <w:bCs/>
          <w:color w:val="000000"/>
          <w:sz w:val="24"/>
        </w:rPr>
        <w:t>denses</w:t>
      </w:r>
      <w:r w:rsidRPr="00EC2F7E">
        <w:rPr>
          <w:bCs/>
          <w:color w:val="000000"/>
          <w:sz w:val="24"/>
        </w:rPr>
        <w:t xml:space="preserve"> hétérogènes type </w:t>
      </w:r>
      <w:r w:rsidR="00F979F3">
        <w:rPr>
          <w:bCs/>
          <w:color w:val="000000"/>
          <w:sz w:val="24"/>
        </w:rPr>
        <w:t>c</w:t>
      </w:r>
      <w:r w:rsidRPr="00EC2F7E">
        <w:rPr>
          <w:bCs/>
          <w:color w:val="000000"/>
          <w:sz w:val="24"/>
        </w:rPr>
        <w:t xml:space="preserve"> de l’ACR. </w:t>
      </w:r>
    </w:p>
    <w:p w:rsidR="00F979F3" w:rsidRPr="00EC2F7E" w:rsidRDefault="00B21435" w:rsidP="00D20B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masse macro-lobulée du QSInt gauch</w:t>
      </w:r>
      <w:r w:rsidR="00CD2C8B">
        <w:rPr>
          <w:bCs/>
          <w:color w:val="000000"/>
          <w:sz w:val="24"/>
        </w:rPr>
        <w:t>e, sans signal calcique associé.</w:t>
      </w:r>
    </w:p>
    <w:p w:rsidR="0096769E" w:rsidRPr="00EC2F7E" w:rsidRDefault="0096769E" w:rsidP="00D20B4C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>Absence de désorganisation architecturale.</w:t>
      </w:r>
    </w:p>
    <w:p w:rsidR="0096769E" w:rsidRPr="00EC2F7E" w:rsidRDefault="0096769E" w:rsidP="00D20B4C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>Absence de signal calcique à caractère péjoratif.</w:t>
      </w:r>
    </w:p>
    <w:p w:rsidR="0096769E" w:rsidRPr="00EC2F7E" w:rsidRDefault="0096769E" w:rsidP="00D20B4C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>Intégrité des plans graisseux sous cutanés.</w:t>
      </w:r>
    </w:p>
    <w:p w:rsidR="0096769E" w:rsidRPr="00EC2F7E" w:rsidRDefault="0096769E" w:rsidP="00D20B4C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>Revêtement cutané fin et régulier.</w:t>
      </w:r>
    </w:p>
    <w:p w:rsidR="0096769E" w:rsidRPr="00EC2F7E" w:rsidRDefault="0096769E" w:rsidP="00D20B4C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 xml:space="preserve">Aires axillaires </w:t>
      </w:r>
      <w:r w:rsidR="005A77F8">
        <w:rPr>
          <w:bCs/>
          <w:color w:val="000000"/>
          <w:sz w:val="24"/>
        </w:rPr>
        <w:t>insuffisamment dégagées</w:t>
      </w:r>
      <w:r w:rsidRPr="00EC2F7E">
        <w:rPr>
          <w:bCs/>
          <w:color w:val="000000"/>
          <w:sz w:val="24"/>
        </w:rPr>
        <w:t>.</w:t>
      </w:r>
    </w:p>
    <w:p w:rsidR="0096769E" w:rsidRPr="00EC2F7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C2F7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C2F7E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EC2F7E" w:rsidRDefault="0096769E" w:rsidP="00D20B4C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 xml:space="preserve">Répartition harmonieuse </w:t>
      </w:r>
      <w:r w:rsidR="00A4531F">
        <w:rPr>
          <w:bCs/>
          <w:color w:val="000000"/>
          <w:sz w:val="24"/>
        </w:rPr>
        <w:t>de la trame</w:t>
      </w:r>
      <w:r w:rsidRPr="00EC2F7E">
        <w:rPr>
          <w:bCs/>
          <w:color w:val="000000"/>
          <w:sz w:val="24"/>
        </w:rPr>
        <w:t xml:space="preserve"> conjonctivo-glandulaire.</w:t>
      </w:r>
    </w:p>
    <w:p w:rsidR="0096769E" w:rsidRDefault="00A4531F" w:rsidP="00D52C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masses hypoéchogènes</w:t>
      </w:r>
      <w:r w:rsidR="006A07C2">
        <w:rPr>
          <w:bCs/>
          <w:color w:val="000000"/>
          <w:sz w:val="24"/>
        </w:rPr>
        <w:t>, bien circonscrites, aux contours macro-lobulés, sans atténuation postérieure, réparties comme suit sur les deux seins :</w:t>
      </w:r>
    </w:p>
    <w:p w:rsidR="006A07C2" w:rsidRDefault="00D7219A" w:rsidP="005410E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410EF">
        <w:rPr>
          <w:bCs/>
          <w:i/>
          <w:iCs/>
          <w:color w:val="000000"/>
          <w:sz w:val="24"/>
        </w:rPr>
        <w:t xml:space="preserve">QSInt gauche de </w:t>
      </w:r>
      <w:r w:rsidR="000630F1" w:rsidRPr="005410EF">
        <w:rPr>
          <w:bCs/>
          <w:i/>
          <w:iCs/>
          <w:color w:val="000000"/>
          <w:sz w:val="24"/>
        </w:rPr>
        <w:t>10,8x4,8 mm.</w:t>
      </w:r>
    </w:p>
    <w:p w:rsidR="009A44C3" w:rsidRPr="005410EF" w:rsidRDefault="009A44C3" w:rsidP="005410E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>
        <w:rPr>
          <w:bCs/>
          <w:i/>
          <w:iCs/>
          <w:color w:val="000000"/>
          <w:sz w:val="24"/>
        </w:rPr>
        <w:t>QSE gauche de 11x7 mm.</w:t>
      </w:r>
    </w:p>
    <w:p w:rsidR="00DD33B3" w:rsidRPr="005410EF" w:rsidRDefault="00DD33B3" w:rsidP="005410E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410EF">
        <w:rPr>
          <w:bCs/>
          <w:i/>
          <w:iCs/>
          <w:color w:val="000000"/>
          <w:sz w:val="24"/>
        </w:rPr>
        <w:t>QIE droit de 4,9x</w:t>
      </w:r>
      <w:r w:rsidR="005753CB" w:rsidRPr="005410EF">
        <w:rPr>
          <w:bCs/>
          <w:i/>
          <w:iCs/>
          <w:color w:val="000000"/>
          <w:sz w:val="24"/>
        </w:rPr>
        <w:t>2,1 mm et 5,7x4 mm.</w:t>
      </w:r>
    </w:p>
    <w:p w:rsidR="005753CB" w:rsidRPr="005410EF" w:rsidRDefault="005753CB" w:rsidP="005410E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410EF">
        <w:rPr>
          <w:bCs/>
          <w:i/>
          <w:iCs/>
          <w:color w:val="000000"/>
          <w:sz w:val="24"/>
        </w:rPr>
        <w:t>QSE droit de 6x3 mm.</w:t>
      </w:r>
    </w:p>
    <w:p w:rsidR="005753CB" w:rsidRPr="005410EF" w:rsidRDefault="005753CB" w:rsidP="005410EF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410EF">
        <w:rPr>
          <w:bCs/>
          <w:i/>
          <w:iCs/>
          <w:color w:val="000000"/>
          <w:sz w:val="24"/>
        </w:rPr>
        <w:t>QMInf droit de 11x4,3 mm.</w:t>
      </w:r>
    </w:p>
    <w:p w:rsidR="0066208E" w:rsidRDefault="0066208E" w:rsidP="005410E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6208E" w:rsidRPr="00EC2F7E" w:rsidRDefault="0066208E" w:rsidP="005410EF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>Revêtement cutané fin et régulier.</w:t>
      </w:r>
    </w:p>
    <w:p w:rsidR="00D7219A" w:rsidRPr="00EC2F7E" w:rsidRDefault="003C0524" w:rsidP="005410EF">
      <w:pPr>
        <w:rPr>
          <w:bCs/>
          <w:color w:val="000000"/>
          <w:sz w:val="24"/>
        </w:rPr>
      </w:pPr>
      <w:r w:rsidRPr="00EC2F7E">
        <w:rPr>
          <w:bCs/>
          <w:color w:val="000000"/>
          <w:sz w:val="24"/>
        </w:rPr>
        <w:t>Aires axillaires libres.</w:t>
      </w:r>
    </w:p>
    <w:p w:rsidR="0096769E" w:rsidRPr="00EC2F7E" w:rsidRDefault="0096769E" w:rsidP="0096769E">
      <w:pPr>
        <w:rPr>
          <w:bCs/>
          <w:color w:val="000000"/>
          <w:sz w:val="24"/>
        </w:rPr>
      </w:pPr>
    </w:p>
    <w:p w:rsidR="0096769E" w:rsidRPr="00EC2F7E" w:rsidRDefault="00EC2F7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C2F7E">
        <w:rPr>
          <w:b/>
          <w:bCs/>
          <w:color w:val="000000"/>
          <w:sz w:val="24"/>
          <w:u w:val="single"/>
        </w:rPr>
        <w:t>CONCLUSION :</w:t>
      </w:r>
    </w:p>
    <w:p w:rsidR="003C0524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EC2F7E">
        <w:rPr>
          <w:b/>
          <w:bCs/>
          <w:i/>
          <w:color w:val="000000"/>
          <w:sz w:val="24"/>
        </w:rPr>
        <w:t>Mammographie bilatérale et échographie mammaire</w:t>
      </w:r>
      <w:r w:rsidR="003C0524">
        <w:rPr>
          <w:b/>
          <w:bCs/>
          <w:i/>
          <w:color w:val="000000"/>
          <w:sz w:val="24"/>
        </w:rPr>
        <w:t xml:space="preserve"> en faveur de multiples masses mammaires bilatérales à sémiologie bénigne</w:t>
      </w:r>
      <w:r w:rsidR="00DB6E7D">
        <w:rPr>
          <w:b/>
          <w:bCs/>
          <w:i/>
          <w:color w:val="000000"/>
          <w:sz w:val="24"/>
        </w:rPr>
        <w:t>,</w:t>
      </w:r>
      <w:r w:rsidR="003C0524">
        <w:rPr>
          <w:b/>
          <w:bCs/>
          <w:i/>
          <w:color w:val="000000"/>
          <w:sz w:val="24"/>
        </w:rPr>
        <w:t xml:space="preserve"> dont une du QSInt gauche vérifiée histologiquement.</w:t>
      </w:r>
    </w:p>
    <w:p w:rsidR="004647F0" w:rsidRDefault="0096769E" w:rsidP="004647F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EC2F7E">
        <w:rPr>
          <w:b/>
          <w:bCs/>
          <w:i/>
          <w:color w:val="000000"/>
          <w:sz w:val="24"/>
        </w:rPr>
        <w:t xml:space="preserve"> </w:t>
      </w:r>
      <w:r w:rsidR="004647F0">
        <w:rPr>
          <w:b/>
          <w:bCs/>
          <w:i/>
          <w:color w:val="000000"/>
          <w:sz w:val="24"/>
        </w:rPr>
        <w:t xml:space="preserve">Examen </w:t>
      </w:r>
      <w:r w:rsidRPr="00EC2F7E">
        <w:rPr>
          <w:b/>
          <w:bCs/>
          <w:i/>
          <w:color w:val="000000"/>
          <w:sz w:val="24"/>
        </w:rPr>
        <w:t xml:space="preserve">classé BI-RADS </w:t>
      </w:r>
      <w:r w:rsidR="004647F0">
        <w:rPr>
          <w:b/>
          <w:bCs/>
          <w:i/>
          <w:color w:val="000000"/>
          <w:sz w:val="24"/>
        </w:rPr>
        <w:t>3</w:t>
      </w:r>
      <w:r w:rsidRPr="00EC2F7E">
        <w:rPr>
          <w:b/>
          <w:bCs/>
          <w:i/>
          <w:color w:val="000000"/>
          <w:sz w:val="24"/>
        </w:rPr>
        <w:t xml:space="preserve"> de l’ACR </w:t>
      </w:r>
      <w:r w:rsidR="004647F0">
        <w:rPr>
          <w:b/>
          <w:bCs/>
          <w:i/>
          <w:color w:val="000000"/>
          <w:sz w:val="24"/>
        </w:rPr>
        <w:t>de façon bilatérale.</w:t>
      </w:r>
    </w:p>
    <w:p w:rsidR="0096769E" w:rsidRPr="00EC2F7E" w:rsidRDefault="004647F0" w:rsidP="004647F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dans 01 an.</w:t>
      </w:r>
    </w:p>
    <w:p w:rsidR="00FF3F76" w:rsidRDefault="00FF3F76">
      <w:pPr>
        <w:pStyle w:val="Heading3"/>
        <w:rPr>
          <w:i/>
          <w:iCs/>
        </w:rPr>
      </w:pPr>
    </w:p>
    <w:p w:rsidR="00DB6E7D" w:rsidRPr="00DB6E7D" w:rsidRDefault="00DB6E7D" w:rsidP="00DB6E7D"/>
    <w:p w:rsidR="00EB2A23" w:rsidRPr="00EC2F7E" w:rsidRDefault="00EB2A23">
      <w:pPr>
        <w:rPr>
          <w:b/>
          <w:color w:val="000000"/>
          <w:sz w:val="24"/>
        </w:rPr>
      </w:pPr>
    </w:p>
    <w:p w:rsidR="00EB2A23" w:rsidRPr="00EC2F7E" w:rsidRDefault="00EB2A23"/>
    <w:p w:rsidR="00EB2A23" w:rsidRPr="00EC2F7E" w:rsidRDefault="00EB2A23"/>
    <w:p w:rsidR="00320AF6" w:rsidRPr="00EC2F7E" w:rsidRDefault="00320AF6"/>
    <w:sectPr w:rsidR="00320AF6" w:rsidRPr="00EC2F7E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BF3" w:rsidRDefault="008C6BF3" w:rsidP="00FF41A6">
      <w:r>
        <w:separator/>
      </w:r>
    </w:p>
  </w:endnote>
  <w:endnote w:type="continuationSeparator" w:id="0">
    <w:p w:rsidR="008C6BF3" w:rsidRDefault="008C6BF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267" w:rsidRDefault="00FA0267" w:rsidP="00F515B5">
    <w:pPr>
      <w:jc w:val="center"/>
      <w:rPr>
        <w:rFonts w:eastAsia="Calibri"/>
        <w:i/>
        <w:iCs/>
        <w:sz w:val="18"/>
        <w:szCs w:val="18"/>
      </w:rPr>
    </w:pPr>
  </w:p>
  <w:p w:rsidR="00FA0267" w:rsidRDefault="00FA0267" w:rsidP="00F515B5">
    <w:pPr>
      <w:tabs>
        <w:tab w:val="center" w:pos="4536"/>
        <w:tab w:val="right" w:pos="9072"/>
      </w:tabs>
      <w:jc w:val="center"/>
    </w:pPr>
  </w:p>
  <w:p w:rsidR="00FA0267" w:rsidRPr="00F515B5" w:rsidRDefault="00FA026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BF3" w:rsidRDefault="008C6BF3" w:rsidP="00FF41A6">
      <w:r>
        <w:separator/>
      </w:r>
    </w:p>
  </w:footnote>
  <w:footnote w:type="continuationSeparator" w:id="0">
    <w:p w:rsidR="008C6BF3" w:rsidRDefault="008C6BF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267" w:rsidRDefault="00FA026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A0267" w:rsidRPr="00426781" w:rsidRDefault="00FA0267" w:rsidP="00FF41A6">
    <w:pPr>
      <w:pStyle w:val="NoSpacing"/>
      <w:jc w:val="center"/>
      <w:rPr>
        <w:rFonts w:ascii="Tw Cen MT" w:hAnsi="Tw Cen MT"/>
      </w:rPr>
    </w:pPr>
  </w:p>
  <w:p w:rsidR="00FA0267" w:rsidRDefault="00FA0267" w:rsidP="00FF41A6">
    <w:pPr>
      <w:pStyle w:val="NoSpacing"/>
      <w:jc w:val="center"/>
      <w:rPr>
        <w:rFonts w:ascii="Tw Cen MT" w:hAnsi="Tw Cen MT"/>
      </w:rPr>
    </w:pPr>
  </w:p>
  <w:p w:rsidR="00FA0267" w:rsidRPr="00D104DB" w:rsidRDefault="00FA0267" w:rsidP="00FF41A6">
    <w:pPr>
      <w:pStyle w:val="NoSpacing"/>
      <w:jc w:val="center"/>
      <w:rPr>
        <w:sz w:val="16"/>
        <w:szCs w:val="16"/>
      </w:rPr>
    </w:pPr>
  </w:p>
  <w:p w:rsidR="00FA0267" w:rsidRDefault="00FA026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052"/>
    <w:multiLevelType w:val="hybridMultilevel"/>
    <w:tmpl w:val="F2AAE4F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30F1"/>
    <w:rsid w:val="00094E5E"/>
    <w:rsid w:val="000A78EE"/>
    <w:rsid w:val="000B7A8F"/>
    <w:rsid w:val="00115F7C"/>
    <w:rsid w:val="00136EEF"/>
    <w:rsid w:val="00266C96"/>
    <w:rsid w:val="002B4BA2"/>
    <w:rsid w:val="002B58CC"/>
    <w:rsid w:val="00320AF6"/>
    <w:rsid w:val="00397A26"/>
    <w:rsid w:val="003C0524"/>
    <w:rsid w:val="004038CE"/>
    <w:rsid w:val="00413297"/>
    <w:rsid w:val="004647F0"/>
    <w:rsid w:val="00483B47"/>
    <w:rsid w:val="00487E9D"/>
    <w:rsid w:val="004E1488"/>
    <w:rsid w:val="004F17E9"/>
    <w:rsid w:val="005018C7"/>
    <w:rsid w:val="005410EF"/>
    <w:rsid w:val="0055089C"/>
    <w:rsid w:val="005753CB"/>
    <w:rsid w:val="005A77F8"/>
    <w:rsid w:val="00611215"/>
    <w:rsid w:val="0066208E"/>
    <w:rsid w:val="006841BA"/>
    <w:rsid w:val="006925A3"/>
    <w:rsid w:val="006A07C2"/>
    <w:rsid w:val="006A5983"/>
    <w:rsid w:val="006E396B"/>
    <w:rsid w:val="0070486C"/>
    <w:rsid w:val="007571A5"/>
    <w:rsid w:val="007F2AFE"/>
    <w:rsid w:val="008B1520"/>
    <w:rsid w:val="008C6BF3"/>
    <w:rsid w:val="00915587"/>
    <w:rsid w:val="0096769E"/>
    <w:rsid w:val="009A44C3"/>
    <w:rsid w:val="009E3524"/>
    <w:rsid w:val="00A11F2B"/>
    <w:rsid w:val="00A4026D"/>
    <w:rsid w:val="00A4531F"/>
    <w:rsid w:val="00A627F7"/>
    <w:rsid w:val="00A76F00"/>
    <w:rsid w:val="00AB3DCA"/>
    <w:rsid w:val="00AF6EEF"/>
    <w:rsid w:val="00B00E2E"/>
    <w:rsid w:val="00B21435"/>
    <w:rsid w:val="00B511D7"/>
    <w:rsid w:val="00B625CF"/>
    <w:rsid w:val="00B66D6F"/>
    <w:rsid w:val="00B75A57"/>
    <w:rsid w:val="00B90CFB"/>
    <w:rsid w:val="00BB7310"/>
    <w:rsid w:val="00BC18CE"/>
    <w:rsid w:val="00BE1C55"/>
    <w:rsid w:val="00C7676D"/>
    <w:rsid w:val="00CD057F"/>
    <w:rsid w:val="00CD2C8B"/>
    <w:rsid w:val="00D159C3"/>
    <w:rsid w:val="00D20B4C"/>
    <w:rsid w:val="00D52C13"/>
    <w:rsid w:val="00D7219A"/>
    <w:rsid w:val="00D8266F"/>
    <w:rsid w:val="00DB6E7D"/>
    <w:rsid w:val="00DC7E65"/>
    <w:rsid w:val="00DD33B3"/>
    <w:rsid w:val="00DE3E17"/>
    <w:rsid w:val="00E20610"/>
    <w:rsid w:val="00E25639"/>
    <w:rsid w:val="00E31EF8"/>
    <w:rsid w:val="00EA6614"/>
    <w:rsid w:val="00EB2A23"/>
    <w:rsid w:val="00EC2F7E"/>
    <w:rsid w:val="00EE4ACF"/>
    <w:rsid w:val="00F45755"/>
    <w:rsid w:val="00F515B5"/>
    <w:rsid w:val="00F7627E"/>
    <w:rsid w:val="00F979F3"/>
    <w:rsid w:val="00FA0267"/>
    <w:rsid w:val="00FB18E1"/>
    <w:rsid w:val="00FF3F7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B84BEA-90A3-484F-ACC4-35F29E56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