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3C3B2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C188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pat-877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D2033" w:rsidRDefault="003C3B2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D2033">
        <w:rPr>
          <w:b/>
          <w:i/>
          <w:iCs/>
          <w:color w:val="000000"/>
          <w:sz w:val="24"/>
        </w:rPr>
        <w:t>MAMMOGRAPHIE UNILATERALE</w:t>
      </w:r>
      <w:r w:rsidR="00ED2033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F011E6" w:rsidRPr="00F011E6" w:rsidRDefault="00F011E6">
      <w:pPr>
        <w:rPr>
          <w:b/>
          <w:color w:val="000000"/>
          <w:sz w:val="24"/>
          <w:u w:val="single"/>
        </w:rPr>
      </w:pPr>
      <w:r w:rsidRPr="00F011E6">
        <w:rPr>
          <w:b/>
          <w:color w:val="000000"/>
          <w:sz w:val="24"/>
          <w:u w:val="single"/>
        </w:rPr>
        <w:t>INDICATION :</w:t>
      </w:r>
    </w:p>
    <w:p w:rsidR="00F011E6" w:rsidRPr="00F011E6" w:rsidRDefault="00F011E6">
      <w:pPr>
        <w:rPr>
          <w:bCs/>
          <w:color w:val="000000"/>
          <w:sz w:val="24"/>
        </w:rPr>
      </w:pPr>
      <w:r w:rsidRPr="00F011E6">
        <w:rPr>
          <w:bCs/>
          <w:color w:val="000000"/>
          <w:sz w:val="24"/>
        </w:rPr>
        <w:t>Contrôle mammographique d’un foyer de micro-calcifications du QSI du sein gauche.</w:t>
      </w:r>
    </w:p>
    <w:p w:rsidR="00F011E6" w:rsidRDefault="00F011E6">
      <w:pPr>
        <w:rPr>
          <w:b/>
          <w:color w:val="000000"/>
          <w:sz w:val="24"/>
        </w:rPr>
      </w:pPr>
    </w:p>
    <w:p w:rsidR="00CB23CE" w:rsidRPr="00ED2033" w:rsidRDefault="00CB23CE" w:rsidP="00CB23CE">
      <w:pPr>
        <w:rPr>
          <w:b/>
          <w:color w:val="000000"/>
          <w:sz w:val="24"/>
          <w:szCs w:val="24"/>
        </w:rPr>
      </w:pPr>
      <w:r w:rsidRPr="00ED2033">
        <w:rPr>
          <w:b/>
          <w:iCs/>
          <w:color w:val="000000"/>
          <w:sz w:val="24"/>
          <w:szCs w:val="24"/>
          <w:u w:val="single"/>
        </w:rPr>
        <w:t>RESULTATS</w:t>
      </w:r>
      <w:r w:rsidRPr="00ED2033">
        <w:rPr>
          <w:b/>
          <w:i/>
          <w:color w:val="000000"/>
          <w:sz w:val="24"/>
          <w:szCs w:val="24"/>
        </w:rPr>
        <w:t>:</w:t>
      </w:r>
      <w:r w:rsidRPr="00ED2033">
        <w:rPr>
          <w:b/>
          <w:color w:val="000000"/>
          <w:sz w:val="24"/>
          <w:szCs w:val="24"/>
        </w:rPr>
        <w:t xml:space="preserve"> </w:t>
      </w:r>
    </w:p>
    <w:p w:rsidR="00CB23CE" w:rsidRPr="00ED2033" w:rsidRDefault="00CB23CE" w:rsidP="00CB23CE">
      <w:pPr>
        <w:rPr>
          <w:b/>
          <w:color w:val="000000"/>
          <w:sz w:val="24"/>
          <w:szCs w:val="24"/>
        </w:rPr>
      </w:pPr>
    </w:p>
    <w:p w:rsidR="00D46E44" w:rsidRPr="00D46E44" w:rsidRDefault="00D46E44" w:rsidP="007D5E67">
      <w:pPr>
        <w:rPr>
          <w:b/>
          <w:bCs/>
          <w:i/>
          <w:iCs/>
          <w:sz w:val="24"/>
          <w:szCs w:val="24"/>
          <w:u w:val="single"/>
        </w:rPr>
      </w:pPr>
      <w:r w:rsidRPr="00D46E44">
        <w:rPr>
          <w:b/>
          <w:bCs/>
          <w:i/>
          <w:iCs/>
          <w:sz w:val="24"/>
          <w:szCs w:val="24"/>
          <w:u w:val="single"/>
        </w:rPr>
        <w:t>Sein gauche :</w:t>
      </w:r>
    </w:p>
    <w:p w:rsidR="0002062F" w:rsidRDefault="0002062F" w:rsidP="007D5E67">
      <w:pPr>
        <w:rPr>
          <w:sz w:val="24"/>
          <w:szCs w:val="24"/>
        </w:rPr>
      </w:pPr>
      <w:r>
        <w:rPr>
          <w:sz w:val="24"/>
          <w:szCs w:val="24"/>
        </w:rPr>
        <w:t>Aspect</w:t>
      </w:r>
      <w:r w:rsidR="007D5E67">
        <w:rPr>
          <w:sz w:val="24"/>
          <w:szCs w:val="24"/>
        </w:rPr>
        <w:t xml:space="preserve"> inchangé </w:t>
      </w:r>
      <w:r>
        <w:rPr>
          <w:sz w:val="24"/>
          <w:szCs w:val="24"/>
        </w:rPr>
        <w:t xml:space="preserve">du foyer </w:t>
      </w:r>
      <w:r w:rsidR="007D5E67">
        <w:rPr>
          <w:sz w:val="24"/>
          <w:szCs w:val="24"/>
        </w:rPr>
        <w:t>de micro-calcifications</w:t>
      </w:r>
      <w:r w:rsidR="00D46E44">
        <w:rPr>
          <w:sz w:val="24"/>
          <w:szCs w:val="24"/>
        </w:rPr>
        <w:t xml:space="preserve"> retrouvé au niveau du QSI</w:t>
      </w:r>
      <w:r w:rsidR="00364367">
        <w:rPr>
          <w:sz w:val="24"/>
          <w:szCs w:val="24"/>
        </w:rPr>
        <w:t xml:space="preserve"> </w:t>
      </w:r>
      <w:r w:rsidR="00DB429B">
        <w:rPr>
          <w:sz w:val="24"/>
          <w:szCs w:val="24"/>
        </w:rPr>
        <w:t xml:space="preserve">qui sont </w:t>
      </w:r>
      <w:r w:rsidR="00364367">
        <w:rPr>
          <w:sz w:val="24"/>
          <w:szCs w:val="24"/>
        </w:rPr>
        <w:t>fin</w:t>
      </w:r>
      <w:r w:rsidR="00DB429B">
        <w:rPr>
          <w:sz w:val="24"/>
          <w:szCs w:val="24"/>
        </w:rPr>
        <w:t>es, régulières</w:t>
      </w:r>
      <w:r w:rsidR="00364367">
        <w:rPr>
          <w:sz w:val="24"/>
          <w:szCs w:val="24"/>
        </w:rPr>
        <w:t xml:space="preserve"> et amorphe</w:t>
      </w:r>
      <w:r w:rsidR="00DB429B">
        <w:rPr>
          <w:sz w:val="24"/>
          <w:szCs w:val="24"/>
        </w:rPr>
        <w:t>s</w:t>
      </w:r>
      <w:r w:rsidR="00364367">
        <w:rPr>
          <w:sz w:val="24"/>
          <w:szCs w:val="24"/>
        </w:rPr>
        <w:t xml:space="preserve"> pour certaines, sans opacité en regard.</w:t>
      </w:r>
    </w:p>
    <w:p w:rsidR="00364367" w:rsidRDefault="00364367" w:rsidP="00DB429B">
      <w:pPr>
        <w:rPr>
          <w:sz w:val="24"/>
          <w:szCs w:val="24"/>
        </w:rPr>
      </w:pPr>
      <w:r>
        <w:rPr>
          <w:sz w:val="24"/>
          <w:szCs w:val="24"/>
        </w:rPr>
        <w:t>Présence également de calcifications dystrophiques éparses.</w:t>
      </w:r>
    </w:p>
    <w:p w:rsidR="0002062F" w:rsidRDefault="0002062F" w:rsidP="00CB23CE">
      <w:pPr>
        <w:rPr>
          <w:sz w:val="24"/>
          <w:szCs w:val="24"/>
        </w:rPr>
      </w:pPr>
    </w:p>
    <w:p w:rsidR="00364367" w:rsidRDefault="00CB23CE" w:rsidP="00364367">
      <w:pPr>
        <w:rPr>
          <w:b/>
          <w:i/>
          <w:sz w:val="24"/>
          <w:szCs w:val="24"/>
          <w:u w:val="single"/>
        </w:rPr>
      </w:pPr>
      <w:r w:rsidRPr="00ED2033">
        <w:rPr>
          <w:b/>
          <w:i/>
          <w:sz w:val="24"/>
          <w:szCs w:val="24"/>
          <w:u w:val="single"/>
        </w:rPr>
        <w:t>Le complément échographique</w:t>
      </w:r>
      <w:r w:rsidR="00364367">
        <w:rPr>
          <w:b/>
          <w:i/>
          <w:sz w:val="24"/>
          <w:szCs w:val="24"/>
          <w:u w:val="single"/>
        </w:rPr>
        <w:t> :</w:t>
      </w:r>
    </w:p>
    <w:p w:rsidR="00CB23CE" w:rsidRDefault="006940F8" w:rsidP="00364367">
      <w:pPr>
        <w:rPr>
          <w:sz w:val="24"/>
          <w:szCs w:val="24"/>
        </w:rPr>
      </w:pPr>
      <w:r>
        <w:rPr>
          <w:sz w:val="24"/>
          <w:szCs w:val="24"/>
        </w:rPr>
        <w:t>Absence de lésion nodulaire solide à caractère péjoratif au niveau des deux seins.</w:t>
      </w:r>
    </w:p>
    <w:p w:rsidR="00CB23CE" w:rsidRPr="00ED2033" w:rsidRDefault="006940F8" w:rsidP="00EC4217">
      <w:pPr>
        <w:rPr>
          <w:sz w:val="24"/>
          <w:szCs w:val="24"/>
        </w:rPr>
      </w:pPr>
      <w:r>
        <w:rPr>
          <w:sz w:val="24"/>
          <w:szCs w:val="24"/>
        </w:rPr>
        <w:t xml:space="preserve">Présence de quelques formations micro-kystiques </w:t>
      </w:r>
      <w:r w:rsidR="000A47ED">
        <w:rPr>
          <w:sz w:val="24"/>
          <w:szCs w:val="24"/>
        </w:rPr>
        <w:t xml:space="preserve">éparses </w:t>
      </w:r>
      <w:r w:rsidR="00DB429B">
        <w:rPr>
          <w:sz w:val="24"/>
          <w:szCs w:val="24"/>
        </w:rPr>
        <w:t>gauches</w:t>
      </w:r>
      <w:r w:rsidR="000A47ED">
        <w:rPr>
          <w:sz w:val="24"/>
          <w:szCs w:val="24"/>
        </w:rPr>
        <w:t xml:space="preserve">, de taille inférieure à </w:t>
      </w:r>
      <w:r w:rsidR="00973490">
        <w:rPr>
          <w:sz w:val="24"/>
          <w:szCs w:val="24"/>
        </w:rPr>
        <w:t>7mm.</w:t>
      </w:r>
    </w:p>
    <w:p w:rsidR="00CB23CE" w:rsidRPr="00ED2033" w:rsidRDefault="001035F8" w:rsidP="00C60B7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ED2033">
        <w:rPr>
          <w:sz w:val="24"/>
          <w:szCs w:val="24"/>
        </w:rPr>
        <w:t>Ectasie</w:t>
      </w:r>
      <w:r w:rsidR="00CB23CE" w:rsidRPr="00ED2033">
        <w:rPr>
          <w:sz w:val="24"/>
          <w:szCs w:val="24"/>
        </w:rPr>
        <w:t xml:space="preserve"> canalaire</w:t>
      </w:r>
      <w:r>
        <w:rPr>
          <w:sz w:val="24"/>
          <w:szCs w:val="24"/>
        </w:rPr>
        <w:t xml:space="preserve"> rétro-aréolaire bilatérale à contenu transonore</w:t>
      </w:r>
      <w:r w:rsidR="00CB23CE" w:rsidRPr="00ED2033">
        <w:rPr>
          <w:sz w:val="24"/>
          <w:szCs w:val="24"/>
        </w:rPr>
        <w:t>.</w:t>
      </w:r>
    </w:p>
    <w:p w:rsidR="00CB23CE" w:rsidRPr="00ED2033" w:rsidRDefault="00CB23CE" w:rsidP="00C60B7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ED2033">
        <w:rPr>
          <w:sz w:val="24"/>
          <w:szCs w:val="24"/>
        </w:rPr>
        <w:t>Absence d’ombre acoustique pathologique.</w:t>
      </w:r>
    </w:p>
    <w:p w:rsidR="00CB23CE" w:rsidRPr="00ED2033" w:rsidRDefault="00CB23CE" w:rsidP="00C60B7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ED2033">
        <w:rPr>
          <w:sz w:val="24"/>
          <w:szCs w:val="24"/>
        </w:rPr>
        <w:t>Revêtement cutané fin et régulier.</w:t>
      </w:r>
    </w:p>
    <w:p w:rsidR="00CB23CE" w:rsidRPr="00ED2033" w:rsidRDefault="00CB23CE" w:rsidP="00CB23CE">
      <w:pPr>
        <w:rPr>
          <w:sz w:val="24"/>
          <w:szCs w:val="24"/>
        </w:rPr>
      </w:pPr>
      <w:r w:rsidRPr="00ED2033">
        <w:rPr>
          <w:sz w:val="24"/>
          <w:szCs w:val="24"/>
        </w:rPr>
        <w:t>Ganglions axillaires bilatéraux</w:t>
      </w:r>
      <w:r w:rsidR="00C60B72">
        <w:rPr>
          <w:sz w:val="24"/>
          <w:szCs w:val="24"/>
        </w:rPr>
        <w:t xml:space="preserve"> à centre graisseux</w:t>
      </w:r>
      <w:r w:rsidRPr="00ED2033">
        <w:rPr>
          <w:sz w:val="24"/>
          <w:szCs w:val="24"/>
        </w:rPr>
        <w:t>.</w:t>
      </w:r>
    </w:p>
    <w:p w:rsidR="00CB23CE" w:rsidRPr="00ED2033" w:rsidRDefault="00CB23CE" w:rsidP="00CB23CE">
      <w:pPr>
        <w:rPr>
          <w:sz w:val="24"/>
          <w:szCs w:val="24"/>
        </w:rPr>
      </w:pPr>
    </w:p>
    <w:p w:rsidR="00CB23CE" w:rsidRPr="00ED2033" w:rsidRDefault="00ED203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ED2033">
        <w:rPr>
          <w:b/>
          <w:iCs/>
          <w:sz w:val="24"/>
          <w:szCs w:val="24"/>
          <w:u w:val="single"/>
        </w:rPr>
        <w:t>CONCLUSION :</w:t>
      </w:r>
    </w:p>
    <w:p w:rsidR="00DE5CDD" w:rsidRDefault="00EC4217" w:rsidP="00DE5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D2033">
        <w:rPr>
          <w:b/>
          <w:i/>
          <w:sz w:val="24"/>
          <w:szCs w:val="24"/>
        </w:rPr>
        <w:t xml:space="preserve">Mammographie </w:t>
      </w:r>
      <w:r w:rsidR="00DE5CDD">
        <w:rPr>
          <w:b/>
          <w:i/>
          <w:sz w:val="24"/>
          <w:szCs w:val="24"/>
        </w:rPr>
        <w:t>unilatérale gauche</w:t>
      </w:r>
      <w:r w:rsidR="00CB23CE" w:rsidRPr="00ED2033">
        <w:rPr>
          <w:b/>
          <w:i/>
          <w:sz w:val="24"/>
          <w:szCs w:val="24"/>
        </w:rPr>
        <w:t xml:space="preserve"> et échographie mammaire </w:t>
      </w:r>
      <w:r w:rsidR="00DE5CDD">
        <w:rPr>
          <w:b/>
          <w:i/>
          <w:sz w:val="24"/>
          <w:szCs w:val="24"/>
        </w:rPr>
        <w:t>bilatérale en faveur d’un aspect inchangé du foyer d</w:t>
      </w:r>
      <w:r w:rsidR="00973490">
        <w:rPr>
          <w:b/>
          <w:i/>
          <w:sz w:val="24"/>
          <w:szCs w:val="24"/>
        </w:rPr>
        <w:t>e micro-calcifications mammaire</w:t>
      </w:r>
      <w:r w:rsidR="00DE5CDD">
        <w:rPr>
          <w:b/>
          <w:i/>
          <w:sz w:val="24"/>
          <w:szCs w:val="24"/>
        </w:rPr>
        <w:t xml:space="preserve"> gauche.</w:t>
      </w:r>
    </w:p>
    <w:p w:rsidR="00973490" w:rsidRDefault="00EC4217" w:rsidP="00DE5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973490">
        <w:rPr>
          <w:b/>
          <w:i/>
          <w:sz w:val="24"/>
          <w:szCs w:val="24"/>
        </w:rPr>
        <w:t>Micro-kystes mammaires gauches.</w:t>
      </w:r>
    </w:p>
    <w:p w:rsidR="00973490" w:rsidRDefault="00EC4217" w:rsidP="00EC42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D2033">
        <w:rPr>
          <w:b/>
          <w:i/>
          <w:sz w:val="24"/>
          <w:szCs w:val="24"/>
        </w:rPr>
        <w:t xml:space="preserve">Examen classé BI-RADS </w:t>
      </w:r>
      <w:r w:rsidR="009130FE">
        <w:rPr>
          <w:b/>
          <w:i/>
          <w:sz w:val="24"/>
          <w:szCs w:val="24"/>
        </w:rPr>
        <w:t>3</w:t>
      </w:r>
      <w:r w:rsidR="00CB23CE" w:rsidRPr="00ED2033">
        <w:rPr>
          <w:b/>
          <w:i/>
          <w:sz w:val="24"/>
          <w:szCs w:val="24"/>
        </w:rPr>
        <w:t xml:space="preserve"> de l'ACR </w:t>
      </w:r>
      <w:r w:rsidR="00973490">
        <w:rPr>
          <w:b/>
          <w:i/>
          <w:sz w:val="24"/>
          <w:szCs w:val="24"/>
        </w:rPr>
        <w:t xml:space="preserve">à gauche et BI-RADS </w:t>
      </w:r>
      <w:r>
        <w:rPr>
          <w:b/>
          <w:i/>
          <w:sz w:val="24"/>
          <w:szCs w:val="24"/>
        </w:rPr>
        <w:t>2</w:t>
      </w:r>
      <w:r w:rsidR="00973490">
        <w:rPr>
          <w:b/>
          <w:i/>
          <w:sz w:val="24"/>
          <w:szCs w:val="24"/>
        </w:rPr>
        <w:t xml:space="preserve"> de l'ACR à droite.</w:t>
      </w:r>
    </w:p>
    <w:p w:rsidR="00EB2A23" w:rsidRPr="00ED2033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ED2033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D2033" w:rsidRPr="00ED2033" w:rsidRDefault="00ED203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C46AF" w:rsidRDefault="008C46AF">
      <w:pPr>
        <w:pStyle w:val="Heading3"/>
        <w:rPr>
          <w:i/>
          <w:iCs/>
          <w:szCs w:val="24"/>
        </w:rPr>
      </w:pPr>
    </w:p>
    <w:p w:rsidR="00EB2A23" w:rsidRPr="00ED2033" w:rsidRDefault="00EB2A23">
      <w:pPr>
        <w:rPr>
          <w:b/>
          <w:color w:val="000000"/>
          <w:sz w:val="24"/>
          <w:szCs w:val="24"/>
        </w:rPr>
      </w:pPr>
    </w:p>
    <w:p w:rsidR="00EB2A23" w:rsidRPr="00ED2033" w:rsidRDefault="00EB2A23">
      <w:pPr>
        <w:rPr>
          <w:sz w:val="24"/>
          <w:szCs w:val="24"/>
        </w:rPr>
      </w:pPr>
    </w:p>
    <w:p w:rsidR="00EB2A23" w:rsidRPr="00ED2033" w:rsidRDefault="00EB2A23">
      <w:pPr>
        <w:rPr>
          <w:sz w:val="24"/>
          <w:szCs w:val="24"/>
        </w:rPr>
      </w:pPr>
    </w:p>
    <w:p w:rsidR="00320AF6" w:rsidRPr="00ED2033" w:rsidRDefault="00320AF6">
      <w:pPr>
        <w:rPr>
          <w:sz w:val="24"/>
          <w:szCs w:val="24"/>
        </w:rPr>
      </w:pPr>
    </w:p>
    <w:sectPr w:rsidR="00320AF6" w:rsidRPr="00ED203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252" w:rsidRDefault="00A43252" w:rsidP="00FF41A6">
      <w:r>
        <w:separator/>
      </w:r>
    </w:p>
  </w:endnote>
  <w:endnote w:type="continuationSeparator" w:id="0">
    <w:p w:rsidR="00A43252" w:rsidRDefault="00A4325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252" w:rsidRDefault="00A43252" w:rsidP="00FF41A6">
      <w:r>
        <w:separator/>
      </w:r>
    </w:p>
  </w:footnote>
  <w:footnote w:type="continuationSeparator" w:id="0">
    <w:p w:rsidR="00A43252" w:rsidRDefault="00A4325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2062F"/>
    <w:rsid w:val="00094E5E"/>
    <w:rsid w:val="000A47ED"/>
    <w:rsid w:val="000A78EE"/>
    <w:rsid w:val="000B7A8F"/>
    <w:rsid w:val="001035F8"/>
    <w:rsid w:val="00136EEF"/>
    <w:rsid w:val="001C0B8B"/>
    <w:rsid w:val="00266C96"/>
    <w:rsid w:val="00291FF6"/>
    <w:rsid w:val="002B58CC"/>
    <w:rsid w:val="00320AF6"/>
    <w:rsid w:val="00364367"/>
    <w:rsid w:val="0038353D"/>
    <w:rsid w:val="00397A26"/>
    <w:rsid w:val="003C1886"/>
    <w:rsid w:val="003C3B21"/>
    <w:rsid w:val="004038CE"/>
    <w:rsid w:val="00413297"/>
    <w:rsid w:val="00425DD9"/>
    <w:rsid w:val="00483B47"/>
    <w:rsid w:val="00487E9D"/>
    <w:rsid w:val="004C638F"/>
    <w:rsid w:val="004E0DFB"/>
    <w:rsid w:val="004E1488"/>
    <w:rsid w:val="004E1F68"/>
    <w:rsid w:val="005018C7"/>
    <w:rsid w:val="0055089C"/>
    <w:rsid w:val="00663A32"/>
    <w:rsid w:val="006925A3"/>
    <w:rsid w:val="006940F8"/>
    <w:rsid w:val="006A5983"/>
    <w:rsid w:val="006E396B"/>
    <w:rsid w:val="00712C8C"/>
    <w:rsid w:val="007571A5"/>
    <w:rsid w:val="007D5E67"/>
    <w:rsid w:val="007F2AFE"/>
    <w:rsid w:val="008B1520"/>
    <w:rsid w:val="008C46AF"/>
    <w:rsid w:val="009130FE"/>
    <w:rsid w:val="00915587"/>
    <w:rsid w:val="00973490"/>
    <w:rsid w:val="00991837"/>
    <w:rsid w:val="00A11F2B"/>
    <w:rsid w:val="00A43252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0B72"/>
    <w:rsid w:val="00C7676D"/>
    <w:rsid w:val="00CA6EED"/>
    <w:rsid w:val="00CB23CE"/>
    <w:rsid w:val="00CD057F"/>
    <w:rsid w:val="00D0620E"/>
    <w:rsid w:val="00D159C3"/>
    <w:rsid w:val="00D46E44"/>
    <w:rsid w:val="00DB429B"/>
    <w:rsid w:val="00DC7E65"/>
    <w:rsid w:val="00DE3E17"/>
    <w:rsid w:val="00DE5CDD"/>
    <w:rsid w:val="00E17561"/>
    <w:rsid w:val="00E25639"/>
    <w:rsid w:val="00E31EF8"/>
    <w:rsid w:val="00EB2A23"/>
    <w:rsid w:val="00EC4217"/>
    <w:rsid w:val="00ED2033"/>
    <w:rsid w:val="00EE4ACF"/>
    <w:rsid w:val="00F011E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7E7077-E640-4FAF-B03C-1349BD45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