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00541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C576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pat-881 87 ANS </w:t>
      </w:r>
    </w:p>
    <w:p w:rsidR="008E3399" w:rsidRDefault="008E3399">
      <w:pPr>
        <w:rPr>
          <w:b/>
          <w:color w:val="000000"/>
          <w:sz w:val="24"/>
        </w:rPr>
      </w:pPr>
    </w:p>
    <w:p w:rsidR="00EB2A23" w:rsidRDefault="0000541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1E03A2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1E03A2" w:rsidRDefault="001E03A2" w:rsidP="0096769E">
      <w:pPr>
        <w:rPr>
          <w:b/>
          <w:i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8E3399" w:rsidRDefault="008E3399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1E03A2" w:rsidRDefault="001E03A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bénignes.</w:t>
      </w:r>
    </w:p>
    <w:p w:rsidR="001E03A2" w:rsidRDefault="001E03A2" w:rsidP="001E03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épaissi, de façon bilatérale, notamment dans les zones déclives et en rétro-aréolaire.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8E33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E3399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96769E" w:rsidRDefault="008E339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8E3399" w:rsidRDefault="0096769E" w:rsidP="008E33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</w:t>
      </w:r>
      <w:r w:rsidR="008E3399">
        <w:rPr>
          <w:rFonts w:ascii="Georgia" w:hAnsi="Georgia"/>
          <w:bCs/>
          <w:color w:val="000000"/>
          <w:sz w:val="24"/>
        </w:rPr>
        <w:t>épaissi, de façon bilatérale.</w:t>
      </w:r>
    </w:p>
    <w:p w:rsidR="0096769E" w:rsidRDefault="0096769E" w:rsidP="008E339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8E3399" w:rsidRDefault="008E3399" w:rsidP="008E3399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E3399" w:rsidRDefault="0096769E" w:rsidP="008E339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</w:t>
      </w:r>
      <w:r w:rsidR="008E3399">
        <w:rPr>
          <w:rFonts w:ascii="Georgia" w:hAnsi="Georgia"/>
          <w:b/>
          <w:bCs/>
          <w:i/>
          <w:color w:val="000000"/>
          <w:sz w:val="24"/>
        </w:rPr>
        <w:t>en faveur d’un épaississement bilatéral du revêtement cutané mammaire, associé à des calcifications athéromateuses bénignes.</w:t>
      </w:r>
    </w:p>
    <w:p w:rsidR="008E3399" w:rsidRDefault="008E3399" w:rsidP="008E339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de façon bilatérale.</w:t>
      </w:r>
    </w:p>
    <w:p w:rsidR="008E3399" w:rsidRDefault="008E3399" w:rsidP="008E339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Cet aspect est à confronter aux antécédents pathologiques de la patiente.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AA2" w:rsidRDefault="00026AA2" w:rsidP="00FF41A6">
      <w:r>
        <w:separator/>
      </w:r>
    </w:p>
  </w:endnote>
  <w:endnote w:type="continuationSeparator" w:id="0">
    <w:p w:rsidR="00026AA2" w:rsidRDefault="00026A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AA2" w:rsidRDefault="00026AA2" w:rsidP="00FF41A6">
      <w:r>
        <w:separator/>
      </w:r>
    </w:p>
  </w:footnote>
  <w:footnote w:type="continuationSeparator" w:id="0">
    <w:p w:rsidR="00026AA2" w:rsidRDefault="00026A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5413"/>
    <w:rsid w:val="00013B16"/>
    <w:rsid w:val="00026AA2"/>
    <w:rsid w:val="000556B9"/>
    <w:rsid w:val="00094E5E"/>
    <w:rsid w:val="000A78EE"/>
    <w:rsid w:val="000B7A8F"/>
    <w:rsid w:val="00136EEF"/>
    <w:rsid w:val="001E03A2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8D7CB4"/>
    <w:rsid w:val="008E3399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C576E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FD7A36-ACF4-4856-8513-12D77697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