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97386A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26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6E58B0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pat-89 33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B808A6" w:rsidRDefault="0097386A" w:rsidP="00B808A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B808A6">
        <w:rPr>
          <w:b/>
          <w:i/>
          <w:iCs/>
          <w:color w:val="000000"/>
          <w:sz w:val="24"/>
        </w:rPr>
        <w:t>MAMMOGRAPHIE</w:t>
      </w:r>
      <w:r w:rsidR="00B808A6" w:rsidRPr="00B808A6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Pr="00B808A6" w:rsidRDefault="00CB23CE" w:rsidP="00CB23CE">
      <w:pPr>
        <w:rPr>
          <w:b/>
          <w:color w:val="000000"/>
          <w:sz w:val="24"/>
          <w:szCs w:val="24"/>
        </w:rPr>
      </w:pPr>
      <w:r w:rsidRPr="00B808A6">
        <w:rPr>
          <w:b/>
          <w:iCs/>
          <w:color w:val="000000"/>
          <w:sz w:val="24"/>
          <w:szCs w:val="24"/>
          <w:u w:val="single"/>
        </w:rPr>
        <w:t>RESULTATS</w:t>
      </w:r>
      <w:r w:rsidRPr="00B808A6">
        <w:rPr>
          <w:b/>
          <w:i/>
          <w:color w:val="000000"/>
          <w:sz w:val="24"/>
          <w:szCs w:val="24"/>
        </w:rPr>
        <w:t>:</w:t>
      </w:r>
      <w:r w:rsidRPr="00B808A6">
        <w:rPr>
          <w:b/>
          <w:color w:val="000000"/>
          <w:sz w:val="24"/>
          <w:szCs w:val="24"/>
        </w:rPr>
        <w:t xml:space="preserve"> </w:t>
      </w:r>
    </w:p>
    <w:p w:rsidR="00CB23CE" w:rsidRPr="00B808A6" w:rsidRDefault="00CB23CE" w:rsidP="00CB23CE">
      <w:pPr>
        <w:rPr>
          <w:b/>
          <w:color w:val="000000"/>
          <w:sz w:val="24"/>
          <w:szCs w:val="24"/>
        </w:rPr>
      </w:pPr>
    </w:p>
    <w:p w:rsidR="00CB23CE" w:rsidRDefault="00CB23CE" w:rsidP="00525463">
      <w:pPr>
        <w:rPr>
          <w:sz w:val="24"/>
          <w:szCs w:val="24"/>
        </w:rPr>
      </w:pPr>
      <w:r w:rsidRPr="00B808A6">
        <w:rPr>
          <w:sz w:val="24"/>
          <w:szCs w:val="24"/>
        </w:rPr>
        <w:t xml:space="preserve">Seins graisseux </w:t>
      </w:r>
      <w:r w:rsidR="00525463">
        <w:rPr>
          <w:sz w:val="24"/>
          <w:szCs w:val="24"/>
        </w:rPr>
        <w:t>hétérogènes</w:t>
      </w:r>
      <w:r w:rsidRPr="00B808A6">
        <w:rPr>
          <w:sz w:val="24"/>
          <w:szCs w:val="24"/>
        </w:rPr>
        <w:t xml:space="preserve"> type </w:t>
      </w:r>
      <w:r w:rsidR="00525463">
        <w:rPr>
          <w:sz w:val="24"/>
          <w:szCs w:val="24"/>
        </w:rPr>
        <w:t>b</w:t>
      </w:r>
      <w:r w:rsidRPr="00B808A6">
        <w:rPr>
          <w:sz w:val="24"/>
          <w:szCs w:val="24"/>
        </w:rPr>
        <w:t xml:space="preserve"> de l’ACR.</w:t>
      </w:r>
    </w:p>
    <w:p w:rsidR="00CB23CE" w:rsidRDefault="003D169E" w:rsidP="003D169E">
      <w:pPr>
        <w:rPr>
          <w:sz w:val="24"/>
          <w:szCs w:val="24"/>
        </w:rPr>
      </w:pPr>
      <w:r>
        <w:rPr>
          <w:sz w:val="24"/>
          <w:szCs w:val="24"/>
        </w:rPr>
        <w:t>Présence d’une surdensité focale en regard du QSI du sein gauche, à contours mal définis, de densité moyenne homogène</w:t>
      </w:r>
      <w:r w:rsidR="00031857">
        <w:rPr>
          <w:sz w:val="24"/>
          <w:szCs w:val="24"/>
        </w:rPr>
        <w:t>, sans micro-calcifications en son sein.</w:t>
      </w:r>
    </w:p>
    <w:p w:rsidR="00CB23CE" w:rsidRPr="00B808A6" w:rsidRDefault="00CB23CE" w:rsidP="00CB23CE">
      <w:pPr>
        <w:rPr>
          <w:sz w:val="24"/>
          <w:szCs w:val="24"/>
        </w:rPr>
      </w:pPr>
      <w:r w:rsidRPr="00B808A6">
        <w:rPr>
          <w:sz w:val="24"/>
          <w:szCs w:val="24"/>
        </w:rPr>
        <w:t>Absence de micro-calcifications groupées en amas ni de désorganisation architecturale.</w:t>
      </w:r>
    </w:p>
    <w:p w:rsidR="00872CE9" w:rsidRPr="00B808A6" w:rsidRDefault="00872CE9" w:rsidP="00872CE9">
      <w:pPr>
        <w:rPr>
          <w:sz w:val="24"/>
          <w:szCs w:val="24"/>
        </w:rPr>
      </w:pPr>
      <w:r>
        <w:rPr>
          <w:sz w:val="24"/>
          <w:szCs w:val="24"/>
        </w:rPr>
        <w:t>Sein droit sans particularité.</w:t>
      </w:r>
    </w:p>
    <w:p w:rsidR="00CB23CE" w:rsidRPr="00B808A6" w:rsidRDefault="00CB23CE" w:rsidP="00CB23CE">
      <w:pPr>
        <w:rPr>
          <w:sz w:val="24"/>
          <w:szCs w:val="24"/>
        </w:rPr>
      </w:pPr>
    </w:p>
    <w:p w:rsidR="005A37AC" w:rsidRDefault="00CB23CE" w:rsidP="00C1192E">
      <w:pPr>
        <w:rPr>
          <w:sz w:val="24"/>
          <w:szCs w:val="24"/>
        </w:rPr>
      </w:pPr>
      <w:r w:rsidRPr="00B808A6">
        <w:rPr>
          <w:b/>
          <w:i/>
          <w:sz w:val="24"/>
          <w:szCs w:val="24"/>
          <w:u w:val="single"/>
        </w:rPr>
        <w:t>Le complément échographique,</w:t>
      </w:r>
      <w:r w:rsidRPr="00B808A6">
        <w:rPr>
          <w:sz w:val="24"/>
          <w:szCs w:val="24"/>
        </w:rPr>
        <w:t xml:space="preserve"> </w:t>
      </w:r>
      <w:r w:rsidR="005A37AC">
        <w:rPr>
          <w:sz w:val="24"/>
          <w:szCs w:val="24"/>
        </w:rPr>
        <w:t>objective en regard du QSI du sein gauche une formation pseudo-nodulaire sous cutanée à limites mal définies, d’échostructure discrètement échogène hétérogène par la présence</w:t>
      </w:r>
      <w:r w:rsidR="00700612">
        <w:rPr>
          <w:sz w:val="24"/>
          <w:szCs w:val="24"/>
        </w:rPr>
        <w:t xml:space="preserve"> d’une zone kystique centrale, sans prise de signal Doppler en son sein, étendue sur environ </w:t>
      </w:r>
      <w:r w:rsidR="006E6110">
        <w:rPr>
          <w:sz w:val="24"/>
          <w:szCs w:val="24"/>
        </w:rPr>
        <w:t>13x7 mm</w:t>
      </w:r>
      <w:r w:rsidR="00355C34">
        <w:rPr>
          <w:sz w:val="24"/>
          <w:szCs w:val="24"/>
        </w:rPr>
        <w:t>, sans atténuation postérieure.</w:t>
      </w:r>
    </w:p>
    <w:p w:rsidR="00CB23CE" w:rsidRPr="00B808A6" w:rsidRDefault="00355C34" w:rsidP="00355C34">
      <w:pPr>
        <w:rPr>
          <w:sz w:val="24"/>
          <w:szCs w:val="24"/>
        </w:rPr>
      </w:pPr>
      <w:r>
        <w:rPr>
          <w:sz w:val="24"/>
          <w:szCs w:val="24"/>
        </w:rPr>
        <w:t>Absence par ailleurs de lésion nodulaire solide ou kystique à caractère péjoratif au niveau des deux seins.</w:t>
      </w:r>
    </w:p>
    <w:p w:rsidR="00CB23CE" w:rsidRPr="00B808A6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B808A6">
        <w:rPr>
          <w:sz w:val="24"/>
          <w:szCs w:val="24"/>
        </w:rPr>
        <w:t>Absence d’ectasie canalaire.</w:t>
      </w:r>
    </w:p>
    <w:p w:rsidR="00CB23CE" w:rsidRPr="00B808A6" w:rsidRDefault="00CB23CE" w:rsidP="00355C34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B808A6">
        <w:rPr>
          <w:sz w:val="24"/>
          <w:szCs w:val="24"/>
        </w:rPr>
        <w:t>Absence d’ombre acoustique pathologique.</w:t>
      </w:r>
    </w:p>
    <w:p w:rsidR="00CB23CE" w:rsidRPr="00B808A6" w:rsidRDefault="00CB23CE" w:rsidP="003A1C4F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B808A6">
        <w:rPr>
          <w:sz w:val="24"/>
          <w:szCs w:val="24"/>
        </w:rPr>
        <w:t>Revêtement cutané fin et régulier.</w:t>
      </w:r>
    </w:p>
    <w:p w:rsidR="00CB23CE" w:rsidRPr="00B808A6" w:rsidRDefault="00CB23CE" w:rsidP="00CB23CE">
      <w:pPr>
        <w:rPr>
          <w:sz w:val="24"/>
          <w:szCs w:val="24"/>
        </w:rPr>
      </w:pPr>
      <w:r w:rsidRPr="00B808A6">
        <w:rPr>
          <w:sz w:val="24"/>
          <w:szCs w:val="24"/>
        </w:rPr>
        <w:t>Ganglions axillaires bilatéraux</w:t>
      </w:r>
      <w:r w:rsidR="003A1C4F">
        <w:rPr>
          <w:sz w:val="24"/>
          <w:szCs w:val="24"/>
        </w:rPr>
        <w:t xml:space="preserve"> à centre graisseux</w:t>
      </w:r>
      <w:r w:rsidRPr="00B808A6">
        <w:rPr>
          <w:sz w:val="24"/>
          <w:szCs w:val="24"/>
        </w:rPr>
        <w:t>.</w:t>
      </w:r>
    </w:p>
    <w:p w:rsidR="00CB23CE" w:rsidRPr="00B808A6" w:rsidRDefault="00CB23CE" w:rsidP="00CB23CE">
      <w:pPr>
        <w:rPr>
          <w:sz w:val="24"/>
          <w:szCs w:val="24"/>
        </w:rPr>
      </w:pPr>
    </w:p>
    <w:p w:rsidR="00CB23CE" w:rsidRPr="00B808A6" w:rsidRDefault="00B808A6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B808A6">
        <w:rPr>
          <w:b/>
          <w:iCs/>
          <w:sz w:val="24"/>
          <w:szCs w:val="24"/>
          <w:u w:val="single"/>
        </w:rPr>
        <w:t>CONCLUSION :</w:t>
      </w:r>
    </w:p>
    <w:p w:rsidR="00483BC4" w:rsidRDefault="00311875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483BC4">
        <w:rPr>
          <w:b/>
          <w:i/>
          <w:sz w:val="24"/>
          <w:szCs w:val="24"/>
        </w:rPr>
        <w:t>Lésion du QSI du sein gauche évocatrice d’un foyer de cytostéatonécrose</w:t>
      </w:r>
      <w:r w:rsidR="000E13A8">
        <w:rPr>
          <w:b/>
          <w:i/>
          <w:sz w:val="24"/>
          <w:szCs w:val="24"/>
        </w:rPr>
        <w:t xml:space="preserve">, à recontrôler </w:t>
      </w:r>
      <w:r>
        <w:rPr>
          <w:b/>
          <w:i/>
          <w:sz w:val="24"/>
          <w:szCs w:val="24"/>
        </w:rPr>
        <w:t>échographiquement</w:t>
      </w:r>
      <w:r w:rsidR="000E13A8">
        <w:rPr>
          <w:b/>
          <w:i/>
          <w:sz w:val="24"/>
          <w:szCs w:val="24"/>
        </w:rPr>
        <w:t xml:space="preserve"> dans un délai de 03 mois.</w:t>
      </w:r>
    </w:p>
    <w:p w:rsidR="00311875" w:rsidRDefault="00311875" w:rsidP="003118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B808A6">
        <w:rPr>
          <w:b/>
          <w:i/>
          <w:sz w:val="24"/>
          <w:szCs w:val="24"/>
        </w:rPr>
        <w:t xml:space="preserve">Examen classé </w:t>
      </w:r>
      <w:r>
        <w:rPr>
          <w:b/>
          <w:i/>
          <w:sz w:val="24"/>
          <w:szCs w:val="24"/>
        </w:rPr>
        <w:t xml:space="preserve">BI-RADS 3 de l'ACR à gauche et </w:t>
      </w:r>
      <w:r w:rsidR="00CB23CE" w:rsidRPr="00B808A6">
        <w:rPr>
          <w:b/>
          <w:i/>
          <w:sz w:val="24"/>
          <w:szCs w:val="24"/>
        </w:rPr>
        <w:t xml:space="preserve">BI-RADS 1 de l'ACR </w:t>
      </w:r>
      <w:r>
        <w:rPr>
          <w:b/>
          <w:i/>
          <w:sz w:val="24"/>
          <w:szCs w:val="24"/>
        </w:rPr>
        <w:t>à droite.</w:t>
      </w:r>
    </w:p>
    <w:p w:rsidR="00EB2A23" w:rsidRPr="00B808A6" w:rsidRDefault="00EB2A23">
      <w:pPr>
        <w:tabs>
          <w:tab w:val="left" w:pos="3686"/>
        </w:tabs>
        <w:rPr>
          <w:sz w:val="24"/>
          <w:szCs w:val="24"/>
        </w:rPr>
      </w:pPr>
    </w:p>
    <w:p w:rsidR="00EB2A23" w:rsidRPr="00B808A6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B808A6" w:rsidRPr="00B808A6" w:rsidRDefault="00B808A6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B808A6" w:rsidRDefault="00EB2A23">
      <w:pPr>
        <w:rPr>
          <w:b/>
          <w:color w:val="000000"/>
          <w:sz w:val="24"/>
          <w:szCs w:val="24"/>
        </w:rPr>
      </w:pPr>
    </w:p>
    <w:p w:rsidR="00EB2A23" w:rsidRPr="00B808A6" w:rsidRDefault="00EB2A23">
      <w:pPr>
        <w:rPr>
          <w:sz w:val="24"/>
          <w:szCs w:val="24"/>
        </w:rPr>
      </w:pPr>
    </w:p>
    <w:p w:rsidR="00EB2A23" w:rsidRPr="00B808A6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9BB" w:rsidRDefault="008269BB" w:rsidP="00FF41A6">
      <w:r>
        <w:separator/>
      </w:r>
    </w:p>
  </w:endnote>
  <w:endnote w:type="continuationSeparator" w:id="0">
    <w:p w:rsidR="008269BB" w:rsidRDefault="008269B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9BB" w:rsidRDefault="008269BB" w:rsidP="00FF41A6">
      <w:r>
        <w:separator/>
      </w:r>
    </w:p>
  </w:footnote>
  <w:footnote w:type="continuationSeparator" w:id="0">
    <w:p w:rsidR="008269BB" w:rsidRDefault="008269B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31857"/>
    <w:rsid w:val="00094E5E"/>
    <w:rsid w:val="000A78EE"/>
    <w:rsid w:val="000B7A8F"/>
    <w:rsid w:val="000E13A8"/>
    <w:rsid w:val="00136EEF"/>
    <w:rsid w:val="001C0B8B"/>
    <w:rsid w:val="00266C96"/>
    <w:rsid w:val="00291FF6"/>
    <w:rsid w:val="002B58CC"/>
    <w:rsid w:val="00311875"/>
    <w:rsid w:val="00320AF6"/>
    <w:rsid w:val="00355C34"/>
    <w:rsid w:val="0038353D"/>
    <w:rsid w:val="00397A26"/>
    <w:rsid w:val="003A1C4F"/>
    <w:rsid w:val="003D169E"/>
    <w:rsid w:val="004038CE"/>
    <w:rsid w:val="00413297"/>
    <w:rsid w:val="00425DD9"/>
    <w:rsid w:val="00483B47"/>
    <w:rsid w:val="00483BC4"/>
    <w:rsid w:val="00487E9D"/>
    <w:rsid w:val="004E0DFB"/>
    <w:rsid w:val="004E1488"/>
    <w:rsid w:val="005018C7"/>
    <w:rsid w:val="00525463"/>
    <w:rsid w:val="0055089C"/>
    <w:rsid w:val="005A37AC"/>
    <w:rsid w:val="006925A3"/>
    <w:rsid w:val="006A5983"/>
    <w:rsid w:val="006E396B"/>
    <w:rsid w:val="006E58B0"/>
    <w:rsid w:val="006E6110"/>
    <w:rsid w:val="00700612"/>
    <w:rsid w:val="007571A5"/>
    <w:rsid w:val="007F2AFE"/>
    <w:rsid w:val="008269BB"/>
    <w:rsid w:val="00872CE9"/>
    <w:rsid w:val="008B1520"/>
    <w:rsid w:val="00915587"/>
    <w:rsid w:val="0097386A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808A6"/>
    <w:rsid w:val="00B90949"/>
    <w:rsid w:val="00BB7310"/>
    <w:rsid w:val="00BC18CE"/>
    <w:rsid w:val="00BE1C55"/>
    <w:rsid w:val="00C1192E"/>
    <w:rsid w:val="00C7676D"/>
    <w:rsid w:val="00CB23CE"/>
    <w:rsid w:val="00CD057F"/>
    <w:rsid w:val="00D0620E"/>
    <w:rsid w:val="00D159C3"/>
    <w:rsid w:val="00DC7E65"/>
    <w:rsid w:val="00DE3E17"/>
    <w:rsid w:val="00E25639"/>
    <w:rsid w:val="00E266CA"/>
    <w:rsid w:val="00E31EF8"/>
    <w:rsid w:val="00EB2A23"/>
    <w:rsid w:val="00EE4ACF"/>
    <w:rsid w:val="00F41EF9"/>
    <w:rsid w:val="00F45755"/>
    <w:rsid w:val="00F515B5"/>
    <w:rsid w:val="00F7627E"/>
    <w:rsid w:val="00F86091"/>
    <w:rsid w:val="00FB18E1"/>
    <w:rsid w:val="00FD005F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D611F12-E55E-4700-B038-6A0F5F29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119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119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1274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2023-07-26T07:50:00Z</cp:lastPrinted>
  <dcterms:created xsi:type="dcterms:W3CDTF">2023-09-18T22:05:00Z</dcterms:created>
  <dcterms:modified xsi:type="dcterms:W3CDTF">2023-09-18T22:05:00Z</dcterms:modified>
</cp:coreProperties>
</file>