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B44F7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avril 2023</w:t>
      </w:r>
    </w:p>
    <w:p w:rsidR="00FA648D" w:rsidRDefault="00FA648D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5A4FDF" w:rsidRDefault="00B97A85" w:rsidP="005A4FDF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pat-902 44 ANS </w:t>
      </w:r>
    </w:p>
    <w:p w:rsidR="005A4FDF" w:rsidRPr="005A4FDF" w:rsidRDefault="005A4FDF" w:rsidP="005A4FDF">
      <w:pPr>
        <w:jc w:val="right"/>
        <w:rPr>
          <w:sz w:val="14"/>
          <w:szCs w:val="14"/>
        </w:rPr>
      </w:pPr>
    </w:p>
    <w:p w:rsidR="00FA648D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5A4FD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B44F73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E67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FA648D" w:rsidRDefault="00FA648D" w:rsidP="00997A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Présence d’une opacité du QSE du sein </w:t>
      </w:r>
      <w:r w:rsidR="00997AC5">
        <w:rPr>
          <w:sz w:val="24"/>
          <w:szCs w:val="24"/>
        </w:rPr>
        <w:t>gauche</w:t>
      </w:r>
      <w:r>
        <w:rPr>
          <w:sz w:val="24"/>
          <w:szCs w:val="24"/>
        </w:rPr>
        <w:t xml:space="preserve"> de forme ovalaire à contours réguliers, de densité moyenne hétérogène par la présence d’une macro-calcification en son sein.</w:t>
      </w:r>
    </w:p>
    <w:p w:rsidR="00FA648D" w:rsidRDefault="00FA648D" w:rsidP="001E67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Présence par ailleurs de quelques calcifications éparses bilatérales, d’allure dystrophique.</w:t>
      </w:r>
    </w:p>
    <w:p w:rsidR="00183ACC" w:rsidRDefault="00183ACC" w:rsidP="001E67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E6786">
      <w:pPr>
        <w:spacing w:line="360" w:lineRule="auto"/>
        <w:rPr>
          <w:sz w:val="24"/>
          <w:szCs w:val="24"/>
        </w:rPr>
      </w:pPr>
    </w:p>
    <w:p w:rsidR="00FA648D" w:rsidRDefault="00183ACC" w:rsidP="001E6786">
      <w:pPr>
        <w:spacing w:line="360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retrouve </w:t>
      </w:r>
      <w:r w:rsidR="00FA648D">
        <w:rPr>
          <w:sz w:val="24"/>
          <w:szCs w:val="24"/>
        </w:rPr>
        <w:t>l’</w:t>
      </w:r>
      <w:r w:rsidR="005A4FDF">
        <w:rPr>
          <w:sz w:val="24"/>
          <w:szCs w:val="24"/>
        </w:rPr>
        <w:t>opacité sus décrite au niveau du</w:t>
      </w:r>
      <w:r w:rsidR="00FA648D">
        <w:rPr>
          <w:sz w:val="24"/>
          <w:szCs w:val="24"/>
        </w:rPr>
        <w:t xml:space="preserve"> QSE du sein gauche correspondant à une formation nodulaire solide ovalaire bien limitée régulière, échostructure hypoéchogène hétérogène, sans atténuation postérieure, à gr</w:t>
      </w:r>
      <w:r w:rsidR="005A4FDF">
        <w:rPr>
          <w:sz w:val="24"/>
          <w:szCs w:val="24"/>
        </w:rPr>
        <w:t>an</w:t>
      </w:r>
      <w:r w:rsidR="00997AC5">
        <w:rPr>
          <w:sz w:val="24"/>
          <w:szCs w:val="24"/>
        </w:rPr>
        <w:t xml:space="preserve">d axe horizontal mesuré à 11x5 </w:t>
      </w:r>
      <w:r w:rsidR="005A4FDF">
        <w:rPr>
          <w:sz w:val="24"/>
          <w:szCs w:val="24"/>
        </w:rPr>
        <w:t>mm</w:t>
      </w:r>
    </w:p>
    <w:p w:rsidR="00FA648D" w:rsidRDefault="00FA648D" w:rsidP="006453C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Présence par ailleurs de quelques formations kystiques simples à paroi fine à contenu transonore, éparses prédominant au niveau du QSE</w:t>
      </w:r>
      <w:r w:rsidR="005A4FDF">
        <w:rPr>
          <w:sz w:val="24"/>
          <w:szCs w:val="24"/>
        </w:rPr>
        <w:t xml:space="preserve"> gauche mesurée</w:t>
      </w:r>
      <w:r w:rsidR="006453C0">
        <w:rPr>
          <w:sz w:val="24"/>
          <w:szCs w:val="24"/>
        </w:rPr>
        <w:t>s à moins de 07</w:t>
      </w:r>
      <w:r w:rsidR="005A4FDF">
        <w:rPr>
          <w:sz w:val="24"/>
          <w:szCs w:val="24"/>
        </w:rPr>
        <w:t>mm</w:t>
      </w:r>
      <w:r w:rsidR="00B0384B">
        <w:rPr>
          <w:sz w:val="24"/>
          <w:szCs w:val="24"/>
        </w:rPr>
        <w:t>.</w:t>
      </w:r>
    </w:p>
    <w:p w:rsidR="00183ACC" w:rsidRDefault="00183ACC" w:rsidP="001E678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E678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E678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E67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FA648D">
        <w:rPr>
          <w:sz w:val="24"/>
          <w:szCs w:val="24"/>
        </w:rPr>
        <w:t>, à centre graisseux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5A4FDF" w:rsidRDefault="00183ACC" w:rsidP="00997A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5A4FDF">
        <w:rPr>
          <w:b/>
          <w:i/>
          <w:sz w:val="24"/>
          <w:szCs w:val="24"/>
        </w:rPr>
        <w:t xml:space="preserve">en faveur </w:t>
      </w:r>
      <w:r w:rsidR="00997AC5">
        <w:rPr>
          <w:b/>
          <w:i/>
          <w:sz w:val="24"/>
          <w:szCs w:val="24"/>
        </w:rPr>
        <w:t xml:space="preserve">d’une </w:t>
      </w:r>
      <w:r w:rsidR="005A4FDF">
        <w:rPr>
          <w:b/>
          <w:i/>
          <w:sz w:val="24"/>
          <w:szCs w:val="24"/>
        </w:rPr>
        <w:t xml:space="preserve"> dystrophie fibro-kystique mammaire minime prédominant à gauche avec un nodule solide du QSE du sein gauche, sans caractère péjoratif.</w:t>
      </w:r>
    </w:p>
    <w:p w:rsidR="00183ACC" w:rsidRDefault="005A4FDF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2</w:t>
      </w:r>
      <w:r w:rsidR="00183ACC">
        <w:rPr>
          <w:b/>
          <w:i/>
          <w:sz w:val="24"/>
          <w:szCs w:val="24"/>
        </w:rPr>
        <w:t xml:space="preserve"> de l'ACR au niveau des deux seins.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463" w:rsidRDefault="00AB7463" w:rsidP="00FF41A6">
      <w:r>
        <w:separator/>
      </w:r>
    </w:p>
  </w:endnote>
  <w:endnote w:type="continuationSeparator" w:id="0">
    <w:p w:rsidR="00AB7463" w:rsidRDefault="00AB746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786" w:rsidRDefault="001E6786" w:rsidP="00F515B5">
    <w:pPr>
      <w:jc w:val="center"/>
      <w:rPr>
        <w:rFonts w:eastAsia="Calibri"/>
        <w:i/>
        <w:iCs/>
        <w:sz w:val="18"/>
        <w:szCs w:val="18"/>
      </w:rPr>
    </w:pPr>
  </w:p>
  <w:p w:rsidR="001E6786" w:rsidRDefault="001E6786" w:rsidP="00F515B5">
    <w:pPr>
      <w:tabs>
        <w:tab w:val="center" w:pos="4536"/>
        <w:tab w:val="right" w:pos="9072"/>
      </w:tabs>
      <w:jc w:val="center"/>
    </w:pPr>
  </w:p>
  <w:p w:rsidR="001E6786" w:rsidRPr="00F515B5" w:rsidRDefault="001E678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463" w:rsidRDefault="00AB7463" w:rsidP="00FF41A6">
      <w:r>
        <w:separator/>
      </w:r>
    </w:p>
  </w:footnote>
  <w:footnote w:type="continuationSeparator" w:id="0">
    <w:p w:rsidR="00AB7463" w:rsidRDefault="00AB746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786" w:rsidRDefault="001E678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E6786" w:rsidRPr="00426781" w:rsidRDefault="001E6786" w:rsidP="00FF41A6">
    <w:pPr>
      <w:pStyle w:val="NoSpacing"/>
      <w:jc w:val="center"/>
      <w:rPr>
        <w:rFonts w:ascii="Tw Cen MT" w:hAnsi="Tw Cen MT"/>
      </w:rPr>
    </w:pPr>
  </w:p>
  <w:p w:rsidR="001E6786" w:rsidRDefault="001E6786" w:rsidP="00FF41A6">
    <w:pPr>
      <w:pStyle w:val="NoSpacing"/>
      <w:jc w:val="center"/>
      <w:rPr>
        <w:rFonts w:ascii="Tw Cen MT" w:hAnsi="Tw Cen MT"/>
      </w:rPr>
    </w:pPr>
  </w:p>
  <w:p w:rsidR="001E6786" w:rsidRPr="00D104DB" w:rsidRDefault="001E6786" w:rsidP="00FF41A6">
    <w:pPr>
      <w:pStyle w:val="NoSpacing"/>
      <w:jc w:val="center"/>
      <w:rPr>
        <w:sz w:val="16"/>
        <w:szCs w:val="16"/>
      </w:rPr>
    </w:pPr>
  </w:p>
  <w:p w:rsidR="001E6786" w:rsidRDefault="001E678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1E6786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A4FDF"/>
    <w:rsid w:val="006453C0"/>
    <w:rsid w:val="006925A3"/>
    <w:rsid w:val="006A5983"/>
    <w:rsid w:val="006E396B"/>
    <w:rsid w:val="007571A5"/>
    <w:rsid w:val="007F2AFE"/>
    <w:rsid w:val="008536C3"/>
    <w:rsid w:val="008B1520"/>
    <w:rsid w:val="00915587"/>
    <w:rsid w:val="00991837"/>
    <w:rsid w:val="00997AC5"/>
    <w:rsid w:val="00A11F2B"/>
    <w:rsid w:val="00A76F00"/>
    <w:rsid w:val="00AB3DCA"/>
    <w:rsid w:val="00AB7463"/>
    <w:rsid w:val="00AF6EEF"/>
    <w:rsid w:val="00B00E2E"/>
    <w:rsid w:val="00B0384B"/>
    <w:rsid w:val="00B04E41"/>
    <w:rsid w:val="00B44F73"/>
    <w:rsid w:val="00B511D7"/>
    <w:rsid w:val="00B625CF"/>
    <w:rsid w:val="00B75A57"/>
    <w:rsid w:val="00B90949"/>
    <w:rsid w:val="00B97A85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A648D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DB3EBB-E630-4D22-86ED-D1D9F9C2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97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7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1438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2023-04-26T12:55:00Z</cp:lastPrinted>
  <dcterms:created xsi:type="dcterms:W3CDTF">2023-09-18T22:54:00Z</dcterms:created>
  <dcterms:modified xsi:type="dcterms:W3CDTF">2023-09-18T22:54:00Z</dcterms:modified>
</cp:coreProperties>
</file>