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F59D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avril 2023</w:t>
      </w:r>
    </w:p>
    <w:p w:rsidR="00DA4C55" w:rsidRDefault="00DA4C5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80877" w:rsidRDefault="00E118E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pat-907 41 ANS </w:t>
      </w:r>
    </w:p>
    <w:p w:rsidR="00D80877" w:rsidRDefault="00D80877" w:rsidP="00D159C3">
      <w:pPr>
        <w:jc w:val="right"/>
        <w:rPr>
          <w:sz w:val="14"/>
          <w:szCs w:val="14"/>
        </w:rPr>
      </w:pPr>
    </w:p>
    <w:p w:rsidR="00D80877" w:rsidRPr="008B1520" w:rsidRDefault="00D80877" w:rsidP="00D159C3">
      <w:pPr>
        <w:jc w:val="right"/>
        <w:rPr>
          <w:sz w:val="14"/>
          <w:szCs w:val="14"/>
        </w:rPr>
      </w:pPr>
    </w:p>
    <w:p w:rsidR="00EB2A23" w:rsidRDefault="00FF59DB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A30810" w:rsidRPr="005018C7" w:rsidRDefault="00A30810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D8087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80877">
        <w:rPr>
          <w:rFonts w:ascii="Georgia" w:hAnsi="Georgia"/>
          <w:bCs/>
          <w:color w:val="000000"/>
          <w:sz w:val="24"/>
        </w:rPr>
        <w:t>denses,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D80877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B85780" w:rsidRDefault="00B85780" w:rsidP="00530E1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macro</w:t>
      </w:r>
      <w:r w:rsidR="00530E15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>calcifications, à centre clair au niveau du QSE gauche</w:t>
      </w:r>
      <w:r w:rsidR="00ED7B08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D7B08" w:rsidRDefault="00ED7B08" w:rsidP="00ED7B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D7B08" w:rsidRDefault="0096769E" w:rsidP="00ED7B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ED7B08">
        <w:rPr>
          <w:rFonts w:ascii="Georgia" w:hAnsi="Georgia"/>
          <w:bCs/>
          <w:color w:val="000000"/>
          <w:sz w:val="24"/>
        </w:rPr>
        <w:t>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526BCF" w:rsidRDefault="00530E15" w:rsidP="00E335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de quelques </w:t>
      </w:r>
      <w:r w:rsidR="00E3350F">
        <w:rPr>
          <w:rFonts w:ascii="Georgia" w:hAnsi="Georgia"/>
          <w:bCs/>
          <w:color w:val="000000"/>
          <w:sz w:val="24"/>
        </w:rPr>
        <w:t xml:space="preserve">cônes d’ombre </w:t>
      </w:r>
      <w:r>
        <w:rPr>
          <w:rFonts w:ascii="Georgia" w:hAnsi="Georgia"/>
          <w:bCs/>
          <w:color w:val="000000"/>
          <w:sz w:val="24"/>
        </w:rPr>
        <w:t xml:space="preserve"> au niveau du QSE gauche</w:t>
      </w:r>
      <w:r w:rsidR="00526BCF">
        <w:rPr>
          <w:rFonts w:ascii="Georgia" w:hAnsi="Georgia"/>
          <w:bCs/>
          <w:color w:val="000000"/>
          <w:sz w:val="24"/>
        </w:rPr>
        <w:t xml:space="preserve"> en rapport avec les macro-calcifications visualisées.</w:t>
      </w:r>
    </w:p>
    <w:p w:rsidR="009A3E47" w:rsidRDefault="009A3E47" w:rsidP="009A3E4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 par ailleurs.</w:t>
      </w:r>
    </w:p>
    <w:p w:rsidR="009A3E47" w:rsidRDefault="009A3E47" w:rsidP="009A3E4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3350F" w:rsidRDefault="0096769E" w:rsidP="00E335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853583">
        <w:rPr>
          <w:rFonts w:ascii="Georgia" w:hAnsi="Georgia"/>
          <w:b/>
          <w:bCs/>
          <w:i/>
          <w:color w:val="000000"/>
          <w:sz w:val="24"/>
        </w:rPr>
        <w:t xml:space="preserve"> en faveur de quelques macro</w:t>
      </w:r>
      <w:r w:rsidR="00E3350F">
        <w:rPr>
          <w:rFonts w:ascii="Georgia" w:hAnsi="Georgia"/>
          <w:b/>
          <w:bCs/>
          <w:i/>
          <w:color w:val="000000"/>
          <w:sz w:val="24"/>
        </w:rPr>
        <w:t>-</w:t>
      </w:r>
      <w:r w:rsidR="00853583">
        <w:rPr>
          <w:rFonts w:ascii="Georgia" w:hAnsi="Georgia"/>
          <w:b/>
          <w:bCs/>
          <w:i/>
          <w:color w:val="000000"/>
          <w:sz w:val="24"/>
        </w:rPr>
        <w:t xml:space="preserve">calcifications </w:t>
      </w:r>
      <w:r w:rsidR="00E3350F">
        <w:rPr>
          <w:rFonts w:ascii="Georgia" w:hAnsi="Georgia"/>
          <w:b/>
          <w:bCs/>
          <w:i/>
          <w:color w:val="000000"/>
          <w:sz w:val="24"/>
        </w:rPr>
        <w:t>du QSE gauche.</w:t>
      </w:r>
    </w:p>
    <w:p w:rsidR="00E3350F" w:rsidRDefault="00E3350F" w:rsidP="00E335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 de l’ACR à gauche et BI-RADS 1 de l’ACR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926" w:rsidRDefault="00E24926" w:rsidP="00FF41A6">
      <w:r>
        <w:separator/>
      </w:r>
    </w:p>
  </w:endnote>
  <w:endnote w:type="continuationSeparator" w:id="0">
    <w:p w:rsidR="00E24926" w:rsidRDefault="00E2492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E15" w:rsidRDefault="00530E15" w:rsidP="00F515B5">
    <w:pPr>
      <w:jc w:val="center"/>
      <w:rPr>
        <w:rFonts w:eastAsia="Calibri"/>
        <w:i/>
        <w:iCs/>
        <w:sz w:val="18"/>
        <w:szCs w:val="18"/>
      </w:rPr>
    </w:pPr>
  </w:p>
  <w:p w:rsidR="00530E15" w:rsidRDefault="00530E15" w:rsidP="00F515B5">
    <w:pPr>
      <w:tabs>
        <w:tab w:val="center" w:pos="4536"/>
        <w:tab w:val="right" w:pos="9072"/>
      </w:tabs>
      <w:jc w:val="center"/>
    </w:pPr>
  </w:p>
  <w:p w:rsidR="00530E15" w:rsidRPr="00F515B5" w:rsidRDefault="00530E1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926" w:rsidRDefault="00E24926" w:rsidP="00FF41A6">
      <w:r>
        <w:separator/>
      </w:r>
    </w:p>
  </w:footnote>
  <w:footnote w:type="continuationSeparator" w:id="0">
    <w:p w:rsidR="00E24926" w:rsidRDefault="00E2492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E15" w:rsidRDefault="00530E1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30E15" w:rsidRPr="00426781" w:rsidRDefault="00530E15" w:rsidP="00FF41A6">
    <w:pPr>
      <w:pStyle w:val="NoSpacing"/>
      <w:jc w:val="center"/>
      <w:rPr>
        <w:rFonts w:ascii="Tw Cen MT" w:hAnsi="Tw Cen MT"/>
      </w:rPr>
    </w:pPr>
  </w:p>
  <w:p w:rsidR="00530E15" w:rsidRDefault="00530E15" w:rsidP="00FF41A6">
    <w:pPr>
      <w:pStyle w:val="NoSpacing"/>
      <w:jc w:val="center"/>
      <w:rPr>
        <w:rFonts w:ascii="Tw Cen MT" w:hAnsi="Tw Cen MT"/>
      </w:rPr>
    </w:pPr>
  </w:p>
  <w:p w:rsidR="00530E15" w:rsidRPr="00D104DB" w:rsidRDefault="00530E15" w:rsidP="00FF41A6">
    <w:pPr>
      <w:pStyle w:val="NoSpacing"/>
      <w:jc w:val="center"/>
      <w:rPr>
        <w:sz w:val="16"/>
        <w:szCs w:val="16"/>
      </w:rPr>
    </w:pPr>
  </w:p>
  <w:p w:rsidR="00530E15" w:rsidRDefault="00530E1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3B4969"/>
    <w:rsid w:val="004038CE"/>
    <w:rsid w:val="00413297"/>
    <w:rsid w:val="00483B47"/>
    <w:rsid w:val="00487E9D"/>
    <w:rsid w:val="004E1488"/>
    <w:rsid w:val="005018C7"/>
    <w:rsid w:val="00526BCF"/>
    <w:rsid w:val="00530E15"/>
    <w:rsid w:val="0055089C"/>
    <w:rsid w:val="00604811"/>
    <w:rsid w:val="00611215"/>
    <w:rsid w:val="00641714"/>
    <w:rsid w:val="006925A3"/>
    <w:rsid w:val="006A5983"/>
    <w:rsid w:val="006E396B"/>
    <w:rsid w:val="0070486C"/>
    <w:rsid w:val="007571A5"/>
    <w:rsid w:val="007F2AFE"/>
    <w:rsid w:val="00853583"/>
    <w:rsid w:val="008B1520"/>
    <w:rsid w:val="00915587"/>
    <w:rsid w:val="0096769E"/>
    <w:rsid w:val="009A3E47"/>
    <w:rsid w:val="00A11F2B"/>
    <w:rsid w:val="00A30810"/>
    <w:rsid w:val="00A627F7"/>
    <w:rsid w:val="00A76F00"/>
    <w:rsid w:val="00AB3DCA"/>
    <w:rsid w:val="00AF6EEF"/>
    <w:rsid w:val="00B00E2E"/>
    <w:rsid w:val="00B511D7"/>
    <w:rsid w:val="00B625CF"/>
    <w:rsid w:val="00B75A57"/>
    <w:rsid w:val="00B85780"/>
    <w:rsid w:val="00BB7310"/>
    <w:rsid w:val="00BC18CE"/>
    <w:rsid w:val="00BE1C55"/>
    <w:rsid w:val="00C7676D"/>
    <w:rsid w:val="00CD057F"/>
    <w:rsid w:val="00D159C3"/>
    <w:rsid w:val="00D80877"/>
    <w:rsid w:val="00DA4C55"/>
    <w:rsid w:val="00DC7E65"/>
    <w:rsid w:val="00DE3E17"/>
    <w:rsid w:val="00E118ED"/>
    <w:rsid w:val="00E24926"/>
    <w:rsid w:val="00E25639"/>
    <w:rsid w:val="00E31EF8"/>
    <w:rsid w:val="00E3350F"/>
    <w:rsid w:val="00EB2A23"/>
    <w:rsid w:val="00ED7B08"/>
    <w:rsid w:val="00EE4ACF"/>
    <w:rsid w:val="00F45755"/>
    <w:rsid w:val="00F515B5"/>
    <w:rsid w:val="00F7627E"/>
    <w:rsid w:val="00FB18E1"/>
    <w:rsid w:val="00FF41A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DD56E-51B3-4731-87B8-F17A6BF5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30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2023-04-06T11:10:00Z</cp:lastPrinted>
  <dcterms:created xsi:type="dcterms:W3CDTF">2023-09-18T22:54:00Z</dcterms:created>
  <dcterms:modified xsi:type="dcterms:W3CDTF">2023-09-18T22:54:00Z</dcterms:modified>
</cp:coreProperties>
</file>