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05595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11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105AFF">
      <w:pPr>
        <w:rPr>
          <w:b/>
          <w:bCs/>
        </w:rPr>
      </w:pPr>
      <w:r>
        <w:rPr>
          <w:rFonts w:ascii="Bookman Old Style" w:hAnsi="Bookman Old Style"/>
          <w:sz w:val="24"/>
          <w:szCs w:val="24"/>
        </w:rPr>
        <w:t xml:space="preserve">Nom, Prénom : pat-917 39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055950" w:rsidP="00AC0FA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  <w:r w:rsidR="00607A2D"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/ ECHO COMPRISE</w:t>
      </w:r>
    </w:p>
    <w:p w:rsidR="00EB2A23" w:rsidRDefault="00EB2A23">
      <w:pPr>
        <w:rPr>
          <w:b/>
          <w:color w:val="000000"/>
          <w:sz w:val="24"/>
        </w:rPr>
      </w:pPr>
    </w:p>
    <w:p w:rsidR="00607A2D" w:rsidRDefault="00607A2D">
      <w:pPr>
        <w:rPr>
          <w:b/>
          <w:iCs/>
          <w:color w:val="000000"/>
          <w:sz w:val="28"/>
          <w:u w:val="single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607A2D" w:rsidRDefault="00607A2D" w:rsidP="00183ACC">
      <w:pPr>
        <w:rPr>
          <w:bCs/>
          <w:color w:val="000000"/>
          <w:sz w:val="24"/>
        </w:rPr>
      </w:pPr>
    </w:p>
    <w:p w:rsidR="00183ACC" w:rsidRDefault="00183ACC" w:rsidP="00200CE7">
      <w:pPr>
        <w:rPr>
          <w:sz w:val="24"/>
          <w:szCs w:val="24"/>
        </w:rPr>
      </w:pPr>
      <w:r>
        <w:rPr>
          <w:sz w:val="24"/>
          <w:szCs w:val="24"/>
        </w:rPr>
        <w:t>Seins denses hétérogènes type c de l’ACR.</w:t>
      </w:r>
    </w:p>
    <w:p w:rsidR="00BA579F" w:rsidRDefault="009C1D4D" w:rsidP="00BA579F">
      <w:pPr>
        <w:rPr>
          <w:sz w:val="24"/>
          <w:szCs w:val="24"/>
        </w:rPr>
      </w:pPr>
      <w:r>
        <w:rPr>
          <w:sz w:val="24"/>
          <w:szCs w:val="24"/>
        </w:rPr>
        <w:t xml:space="preserve">Mise en évidence au niveau du sein gauche, de deux opacités, </w:t>
      </w:r>
      <w:r w:rsidR="00BA579F">
        <w:rPr>
          <w:sz w:val="24"/>
          <w:szCs w:val="24"/>
        </w:rPr>
        <w:t xml:space="preserve">la plus volumineuse </w:t>
      </w:r>
      <w:r>
        <w:rPr>
          <w:sz w:val="24"/>
          <w:szCs w:val="24"/>
        </w:rPr>
        <w:t xml:space="preserve">médio supérieure profonde, de forme grossièrement arrondie, à contours discrètement lobulés, entourée par un liseré clair, </w:t>
      </w:r>
      <w:r w:rsidR="00200CE7">
        <w:rPr>
          <w:sz w:val="24"/>
          <w:szCs w:val="24"/>
        </w:rPr>
        <w:t xml:space="preserve">de densité moyenne homogène, sans </w:t>
      </w:r>
      <w:r w:rsidR="00BA579F">
        <w:rPr>
          <w:sz w:val="24"/>
          <w:szCs w:val="24"/>
        </w:rPr>
        <w:t>microcalcifications en son sein.</w:t>
      </w:r>
    </w:p>
    <w:p w:rsidR="009C1D4D" w:rsidRDefault="00BA579F" w:rsidP="00BA579F">
      <w:pPr>
        <w:rPr>
          <w:sz w:val="24"/>
          <w:szCs w:val="24"/>
        </w:rPr>
      </w:pPr>
      <w:r>
        <w:rPr>
          <w:sz w:val="24"/>
          <w:szCs w:val="24"/>
        </w:rPr>
        <w:t>L’</w:t>
      </w:r>
      <w:r w:rsidR="00200CE7">
        <w:rPr>
          <w:sz w:val="24"/>
          <w:szCs w:val="24"/>
        </w:rPr>
        <w:t>autre opacité contiguë de plus petite taille, de densité moyenne, homogène infracentimétrique.</w:t>
      </w:r>
    </w:p>
    <w:p w:rsidR="00607A2D" w:rsidRDefault="00183ACC" w:rsidP="00BA579F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BA579F" w:rsidRDefault="00BA579F" w:rsidP="00BA579F">
      <w:pPr>
        <w:rPr>
          <w:sz w:val="24"/>
          <w:szCs w:val="24"/>
        </w:rPr>
      </w:pPr>
      <w:r>
        <w:rPr>
          <w:sz w:val="24"/>
          <w:szCs w:val="24"/>
        </w:rPr>
        <w:t>Sein droit sans particularité.</w:t>
      </w:r>
    </w:p>
    <w:p w:rsidR="00BA579F" w:rsidRPr="00BA579F" w:rsidRDefault="00BA579F" w:rsidP="00BA579F">
      <w:pPr>
        <w:rPr>
          <w:sz w:val="24"/>
          <w:szCs w:val="24"/>
        </w:rPr>
      </w:pPr>
    </w:p>
    <w:p w:rsidR="00BA579F" w:rsidRDefault="00183ACC" w:rsidP="00BA579F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</w:t>
      </w:r>
      <w:r w:rsidR="00200CE7">
        <w:rPr>
          <w:sz w:val="24"/>
          <w:szCs w:val="24"/>
        </w:rPr>
        <w:t xml:space="preserve">objective l’opacité décrite en médio supérieur profond gauche, sous forme d’une lésion nodulaire profonde solide, </w:t>
      </w:r>
      <w:r w:rsidR="007539AB">
        <w:rPr>
          <w:sz w:val="24"/>
          <w:szCs w:val="24"/>
        </w:rPr>
        <w:t>d’échostructure hypoéchogène, homogène, assez bien limitée</w:t>
      </w:r>
      <w:r w:rsidR="0014172E">
        <w:rPr>
          <w:sz w:val="24"/>
          <w:szCs w:val="24"/>
        </w:rPr>
        <w:t xml:space="preserve">, régulière, ovalaire, à grand axe horizontal, mesurée à </w:t>
      </w:r>
    </w:p>
    <w:p w:rsidR="00200CE7" w:rsidRDefault="00BA579F" w:rsidP="00BA579F">
      <w:pPr>
        <w:rPr>
          <w:sz w:val="24"/>
          <w:szCs w:val="24"/>
        </w:rPr>
      </w:pPr>
      <w:r>
        <w:rPr>
          <w:sz w:val="24"/>
          <w:szCs w:val="24"/>
        </w:rPr>
        <w:t xml:space="preserve">15 x 06 </w:t>
      </w:r>
      <w:r w:rsidR="0014172E">
        <w:rPr>
          <w:sz w:val="24"/>
          <w:szCs w:val="24"/>
        </w:rPr>
        <w:t>mm, sans atténuation postérieure.</w:t>
      </w:r>
    </w:p>
    <w:p w:rsidR="00BA579F" w:rsidRDefault="00BA579F" w:rsidP="00BA579F">
      <w:pPr>
        <w:rPr>
          <w:sz w:val="24"/>
          <w:szCs w:val="24"/>
        </w:rPr>
      </w:pPr>
    </w:p>
    <w:p w:rsidR="0014172E" w:rsidRDefault="0014172E" w:rsidP="00BA579F">
      <w:pPr>
        <w:rPr>
          <w:sz w:val="24"/>
          <w:szCs w:val="24"/>
        </w:rPr>
      </w:pPr>
      <w:r>
        <w:rPr>
          <w:sz w:val="24"/>
          <w:szCs w:val="24"/>
        </w:rPr>
        <w:t xml:space="preserve">On retrouve l’autre opacité millimétrique de nature kystique, médio supérieure également, mesurée à </w:t>
      </w:r>
      <w:r w:rsidR="00BA579F">
        <w:rPr>
          <w:sz w:val="24"/>
          <w:szCs w:val="24"/>
        </w:rPr>
        <w:t xml:space="preserve">04 </w:t>
      </w:r>
      <w:r>
        <w:rPr>
          <w:sz w:val="24"/>
          <w:szCs w:val="24"/>
        </w:rPr>
        <w:t>mm.</w:t>
      </w:r>
    </w:p>
    <w:p w:rsidR="00BA579F" w:rsidRDefault="00BA579F" w:rsidP="00183ACC">
      <w:pPr>
        <w:rPr>
          <w:sz w:val="24"/>
          <w:szCs w:val="24"/>
        </w:rPr>
      </w:pPr>
    </w:p>
    <w:p w:rsidR="00200CE7" w:rsidRDefault="0014172E" w:rsidP="00183ACC">
      <w:pPr>
        <w:rPr>
          <w:sz w:val="24"/>
          <w:szCs w:val="24"/>
        </w:rPr>
      </w:pPr>
      <w:r>
        <w:rPr>
          <w:sz w:val="24"/>
          <w:szCs w:val="24"/>
        </w:rPr>
        <w:t>Absence d’autre lésion nodulaire solide ou kystique à caractère péjoratif, notamment  au niveau du sein droit.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AC0FA3" w:rsidP="00183ACC">
      <w:pPr>
        <w:rPr>
          <w:sz w:val="24"/>
          <w:szCs w:val="24"/>
        </w:rPr>
      </w:pPr>
      <w:r>
        <w:rPr>
          <w:sz w:val="24"/>
          <w:szCs w:val="24"/>
        </w:rPr>
        <w:t>Creux axillaires libres.</w:t>
      </w:r>
    </w:p>
    <w:p w:rsidR="00AC0FA3" w:rsidRDefault="00AC0FA3" w:rsidP="00183ACC">
      <w:pPr>
        <w:rPr>
          <w:sz w:val="24"/>
          <w:szCs w:val="24"/>
        </w:rPr>
      </w:pPr>
    </w:p>
    <w:p w:rsidR="00607A2D" w:rsidRDefault="00607A2D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AC0FA3" w:rsidRDefault="00AC0FA3" w:rsidP="00AC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Nodule mammaire du sein gauche, sans caractère péjoratif à recontrôler échographiquement dans un délai de 03 mois.</w:t>
      </w:r>
    </w:p>
    <w:p w:rsidR="00183ACC" w:rsidRDefault="00AC0FA3" w:rsidP="00AC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Examen classé BI-RADS 3</w:t>
      </w:r>
      <w:r w:rsidR="00183ACC">
        <w:rPr>
          <w:b/>
          <w:i/>
          <w:sz w:val="24"/>
          <w:szCs w:val="24"/>
        </w:rPr>
        <w:t xml:space="preserve"> de l'ACR </w:t>
      </w:r>
      <w:r>
        <w:rPr>
          <w:b/>
          <w:i/>
          <w:sz w:val="24"/>
          <w:szCs w:val="24"/>
        </w:rPr>
        <w:t>à gauche et BI-RADS 1 de l'ACR à droite.</w:t>
      </w:r>
    </w:p>
    <w:p w:rsidR="00EB2A23" w:rsidRPr="00397A26" w:rsidRDefault="00EB2A23" w:rsidP="00607A2D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988" w:rsidRDefault="00003988" w:rsidP="00FF41A6">
      <w:r>
        <w:separator/>
      </w:r>
    </w:p>
  </w:endnote>
  <w:endnote w:type="continuationSeparator" w:id="0">
    <w:p w:rsidR="00003988" w:rsidRDefault="0000398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72E" w:rsidRDefault="0014172E" w:rsidP="00F515B5">
    <w:pPr>
      <w:jc w:val="center"/>
      <w:rPr>
        <w:rFonts w:eastAsia="Calibri"/>
        <w:i/>
        <w:iCs/>
        <w:sz w:val="18"/>
        <w:szCs w:val="18"/>
      </w:rPr>
    </w:pPr>
  </w:p>
  <w:p w:rsidR="0014172E" w:rsidRDefault="0014172E" w:rsidP="00F515B5">
    <w:pPr>
      <w:tabs>
        <w:tab w:val="center" w:pos="4536"/>
        <w:tab w:val="right" w:pos="9072"/>
      </w:tabs>
      <w:jc w:val="center"/>
    </w:pPr>
  </w:p>
  <w:p w:rsidR="0014172E" w:rsidRPr="00F515B5" w:rsidRDefault="0014172E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988" w:rsidRDefault="00003988" w:rsidP="00FF41A6">
      <w:r>
        <w:separator/>
      </w:r>
    </w:p>
  </w:footnote>
  <w:footnote w:type="continuationSeparator" w:id="0">
    <w:p w:rsidR="00003988" w:rsidRDefault="0000398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72E" w:rsidRDefault="0014172E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14172E" w:rsidRPr="00426781" w:rsidRDefault="0014172E" w:rsidP="00FF41A6">
    <w:pPr>
      <w:pStyle w:val="NoSpacing"/>
      <w:jc w:val="center"/>
      <w:rPr>
        <w:rFonts w:ascii="Tw Cen MT" w:hAnsi="Tw Cen MT"/>
      </w:rPr>
    </w:pPr>
  </w:p>
  <w:p w:rsidR="0014172E" w:rsidRDefault="0014172E" w:rsidP="00FF41A6">
    <w:pPr>
      <w:pStyle w:val="NoSpacing"/>
      <w:jc w:val="center"/>
      <w:rPr>
        <w:rFonts w:ascii="Tw Cen MT" w:hAnsi="Tw Cen MT"/>
      </w:rPr>
    </w:pPr>
  </w:p>
  <w:p w:rsidR="0014172E" w:rsidRPr="00D104DB" w:rsidRDefault="0014172E" w:rsidP="00FF41A6">
    <w:pPr>
      <w:pStyle w:val="NoSpacing"/>
      <w:jc w:val="center"/>
      <w:rPr>
        <w:sz w:val="16"/>
        <w:szCs w:val="16"/>
      </w:rPr>
    </w:pPr>
  </w:p>
  <w:p w:rsidR="0014172E" w:rsidRDefault="0014172E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03988"/>
    <w:rsid w:val="00013B16"/>
    <w:rsid w:val="00055950"/>
    <w:rsid w:val="00094E5E"/>
    <w:rsid w:val="000A78EE"/>
    <w:rsid w:val="000B7A8F"/>
    <w:rsid w:val="00105AFF"/>
    <w:rsid w:val="00136EEF"/>
    <w:rsid w:val="0014172E"/>
    <w:rsid w:val="00183ACC"/>
    <w:rsid w:val="00200CE7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C42B2"/>
    <w:rsid w:val="004E0DFB"/>
    <w:rsid w:val="004E1488"/>
    <w:rsid w:val="005018C7"/>
    <w:rsid w:val="0055089C"/>
    <w:rsid w:val="00607A2D"/>
    <w:rsid w:val="006925A3"/>
    <w:rsid w:val="006A5983"/>
    <w:rsid w:val="006E396B"/>
    <w:rsid w:val="007539AB"/>
    <w:rsid w:val="007571A5"/>
    <w:rsid w:val="007F2AFE"/>
    <w:rsid w:val="008536C3"/>
    <w:rsid w:val="008B1520"/>
    <w:rsid w:val="00915587"/>
    <w:rsid w:val="00991837"/>
    <w:rsid w:val="009C1D4D"/>
    <w:rsid w:val="00A11F2B"/>
    <w:rsid w:val="00A76F00"/>
    <w:rsid w:val="00AB3DCA"/>
    <w:rsid w:val="00AC0FA3"/>
    <w:rsid w:val="00AF6EEF"/>
    <w:rsid w:val="00B00E2E"/>
    <w:rsid w:val="00B511D7"/>
    <w:rsid w:val="00B625CF"/>
    <w:rsid w:val="00B75A57"/>
    <w:rsid w:val="00B90949"/>
    <w:rsid w:val="00BA579F"/>
    <w:rsid w:val="00BB7310"/>
    <w:rsid w:val="00BC18CE"/>
    <w:rsid w:val="00BE1C55"/>
    <w:rsid w:val="00C32E1C"/>
    <w:rsid w:val="00C7676D"/>
    <w:rsid w:val="00CD057F"/>
    <w:rsid w:val="00D159C3"/>
    <w:rsid w:val="00DC7E65"/>
    <w:rsid w:val="00DE3E17"/>
    <w:rsid w:val="00DF04C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A6C484-6F48-4A7F-B952-E60EA4D5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A57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57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1511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2023-04-11T12:02:00Z</cp:lastPrinted>
  <dcterms:created xsi:type="dcterms:W3CDTF">2023-09-18T22:55:00Z</dcterms:created>
  <dcterms:modified xsi:type="dcterms:W3CDTF">2023-09-18T22:55:00Z</dcterms:modified>
</cp:coreProperties>
</file>