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86FA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avril 2023</w:t>
      </w:r>
    </w:p>
    <w:p w:rsidR="00BC18CE" w:rsidRPr="00D2429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2429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D8275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pat-920 52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24298" w:rsidRDefault="00D86FA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24298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1E33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1E3399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1E3399">
        <w:rPr>
          <w:rFonts w:ascii="Georgia" w:hAnsi="Georgia"/>
          <w:bCs/>
          <w:color w:val="000000"/>
          <w:sz w:val="24"/>
        </w:rPr>
        <w:t>c</w:t>
      </w:r>
      <w:r w:rsidR="0025206D">
        <w:rPr>
          <w:rFonts w:ascii="Georgia" w:hAnsi="Georgia"/>
          <w:bCs/>
          <w:color w:val="000000"/>
          <w:sz w:val="24"/>
        </w:rPr>
        <w:t xml:space="preserve"> de l’ACR, émaillés d’opacités bien circonscrites, régulières, dont certaines </w:t>
      </w:r>
      <w:r w:rsidR="00290E25">
        <w:rPr>
          <w:rFonts w:ascii="Georgia" w:hAnsi="Georgia"/>
          <w:bCs/>
          <w:color w:val="000000"/>
          <w:sz w:val="24"/>
        </w:rPr>
        <w:t xml:space="preserve">sont </w:t>
      </w:r>
      <w:r w:rsidR="0025206D">
        <w:rPr>
          <w:rFonts w:ascii="Georgia" w:hAnsi="Georgia"/>
          <w:bCs/>
          <w:color w:val="000000"/>
          <w:sz w:val="24"/>
        </w:rPr>
        <w:t>calcifiées bilatérales.</w:t>
      </w:r>
    </w:p>
    <w:p w:rsidR="0025206D" w:rsidRDefault="0025206D" w:rsidP="001E33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quelques macro-calcifications à centre clair, d’allure dystrophique, bilatérales.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23619" w:rsidRDefault="00523619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Quelques lésions micro-kystiques, à contenu transsonore et net renforcement postérieur, et pour cible :</w:t>
      </w:r>
    </w:p>
    <w:p w:rsidR="00523619" w:rsidRPr="00523619" w:rsidRDefault="00523619" w:rsidP="00523619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523619">
        <w:rPr>
          <w:rFonts w:ascii="Georgia" w:hAnsi="Georgia"/>
          <w:bCs/>
          <w:i/>
          <w:iCs/>
          <w:color w:val="000000"/>
          <w:sz w:val="24"/>
        </w:rPr>
        <w:t>QSE gauche</w:t>
      </w:r>
      <w:r w:rsidR="00290E25">
        <w:rPr>
          <w:rFonts w:ascii="Georgia" w:hAnsi="Georgia"/>
          <w:bCs/>
          <w:i/>
          <w:iCs/>
          <w:color w:val="000000"/>
          <w:sz w:val="24"/>
        </w:rPr>
        <w:t xml:space="preserve"> de 3.9x2.2mm, </w:t>
      </w:r>
      <w:r w:rsidR="00074536">
        <w:rPr>
          <w:rFonts w:ascii="Georgia" w:hAnsi="Georgia"/>
          <w:bCs/>
          <w:i/>
          <w:iCs/>
          <w:color w:val="000000"/>
          <w:sz w:val="24"/>
        </w:rPr>
        <w:t>9</w:t>
      </w:r>
      <w:r w:rsidRPr="00074536">
        <w:rPr>
          <w:rFonts w:ascii="Georgia" w:hAnsi="Georgia"/>
          <w:bCs/>
          <w:i/>
          <w:iCs/>
          <w:color w:val="000000"/>
          <w:sz w:val="24"/>
        </w:rPr>
        <w:t>.9</w:t>
      </w:r>
      <w:r w:rsidRPr="00523619">
        <w:rPr>
          <w:rFonts w:ascii="Georgia" w:hAnsi="Georgia"/>
          <w:bCs/>
          <w:i/>
          <w:iCs/>
          <w:color w:val="000000"/>
          <w:sz w:val="24"/>
        </w:rPr>
        <w:t>x3.6mm et 3.3x2.3mm,</w:t>
      </w:r>
    </w:p>
    <w:p w:rsidR="00523619" w:rsidRPr="00523619" w:rsidRDefault="00523619" w:rsidP="00523619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523619">
        <w:rPr>
          <w:rFonts w:ascii="Georgia" w:hAnsi="Georgia"/>
          <w:bCs/>
          <w:i/>
          <w:iCs/>
          <w:color w:val="000000"/>
          <w:sz w:val="24"/>
        </w:rPr>
        <w:t>QME gauche de 08x04mm,</w:t>
      </w:r>
    </w:p>
    <w:p w:rsidR="00523619" w:rsidRPr="00523619" w:rsidRDefault="00523619" w:rsidP="00523619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523619">
        <w:rPr>
          <w:rFonts w:ascii="Georgia" w:hAnsi="Georgia"/>
          <w:bCs/>
          <w:i/>
          <w:iCs/>
          <w:color w:val="000000"/>
          <w:sz w:val="24"/>
        </w:rPr>
        <w:t>QSInt gauche de 3.8x3.5mm,</w:t>
      </w:r>
    </w:p>
    <w:p w:rsidR="00523619" w:rsidRPr="00523619" w:rsidRDefault="00523619" w:rsidP="00523619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523619">
        <w:rPr>
          <w:rFonts w:ascii="Georgia" w:hAnsi="Georgia"/>
          <w:bCs/>
          <w:i/>
          <w:iCs/>
          <w:color w:val="000000"/>
          <w:sz w:val="24"/>
        </w:rPr>
        <w:t>QMS droit de 4.2x2.4mm et 4.6x1.9mm.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23619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d'allure inflammatoire.        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D0BFA" w:rsidRDefault="00567308" w:rsidP="001D0B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D0BFA">
        <w:rPr>
          <w:rFonts w:ascii="Georgia" w:hAnsi="Georgia"/>
          <w:b/>
          <w:bCs/>
          <w:i/>
          <w:color w:val="000000"/>
          <w:sz w:val="24"/>
        </w:rPr>
        <w:t>en faveur d’une mastopathie fibro-kystique bilatérale, faisant classer l’examen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1D0BFA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1D0BFA"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1D0BFA" w:rsidRDefault="001D0BFA" w:rsidP="001D0B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06 mois.</w:t>
      </w:r>
    </w:p>
    <w:p w:rsidR="001D0BFA" w:rsidRDefault="001D0BFA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827" w:rsidRDefault="00AD5827" w:rsidP="00FF41A6">
      <w:r>
        <w:separator/>
      </w:r>
    </w:p>
  </w:endnote>
  <w:endnote w:type="continuationSeparator" w:id="0">
    <w:p w:rsidR="00AD5827" w:rsidRDefault="00AD582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827" w:rsidRDefault="00AD5827" w:rsidP="00FF41A6">
      <w:r>
        <w:separator/>
      </w:r>
    </w:p>
  </w:footnote>
  <w:footnote w:type="continuationSeparator" w:id="0">
    <w:p w:rsidR="00AD5827" w:rsidRDefault="00AD582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005CD"/>
    <w:multiLevelType w:val="hybridMultilevel"/>
    <w:tmpl w:val="53986A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74536"/>
    <w:rsid w:val="00094E5E"/>
    <w:rsid w:val="000A78EE"/>
    <w:rsid w:val="000B7A8F"/>
    <w:rsid w:val="00136EEF"/>
    <w:rsid w:val="001D0BFA"/>
    <w:rsid w:val="001E3399"/>
    <w:rsid w:val="00215563"/>
    <w:rsid w:val="0025206D"/>
    <w:rsid w:val="00266C96"/>
    <w:rsid w:val="00271C54"/>
    <w:rsid w:val="00290E25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3619"/>
    <w:rsid w:val="0055089C"/>
    <w:rsid w:val="00567308"/>
    <w:rsid w:val="006925A3"/>
    <w:rsid w:val="006A5983"/>
    <w:rsid w:val="006E396B"/>
    <w:rsid w:val="007571A5"/>
    <w:rsid w:val="00777C76"/>
    <w:rsid w:val="007F2AFE"/>
    <w:rsid w:val="00886C65"/>
    <w:rsid w:val="008B1520"/>
    <w:rsid w:val="00915587"/>
    <w:rsid w:val="00991837"/>
    <w:rsid w:val="009E67C7"/>
    <w:rsid w:val="00A11F2B"/>
    <w:rsid w:val="00A76F00"/>
    <w:rsid w:val="00AB3DCA"/>
    <w:rsid w:val="00AD5827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213A"/>
    <w:rsid w:val="00C7676D"/>
    <w:rsid w:val="00CD057F"/>
    <w:rsid w:val="00D159C3"/>
    <w:rsid w:val="00D24298"/>
    <w:rsid w:val="00D8275C"/>
    <w:rsid w:val="00D86FA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9997D5-6C37-48E9-9FCC-3D86A464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