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E4FF0" w:rsidRDefault="003E4FF0">
      <w:pPr>
        <w:jc w:val="right"/>
        <w:rPr>
          <w:b/>
          <w:i/>
          <w:iCs/>
          <w:color w:val="000000"/>
          <w:sz w:val="24"/>
        </w:rPr>
      </w:pPr>
    </w:p>
    <w:p w:rsidR="00EB2A23" w:rsidRDefault="007F063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3E4FF0" w:rsidRDefault="003E4FF0">
      <w:pPr>
        <w:jc w:val="right"/>
        <w:rPr>
          <w:b/>
          <w:i/>
          <w:iCs/>
          <w:color w:val="000000"/>
          <w:sz w:val="24"/>
        </w:rPr>
      </w:pPr>
    </w:p>
    <w:p w:rsidR="003E4FF0" w:rsidRDefault="003E4FF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D192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pat-925 52 ANS </w:t>
      </w:r>
    </w:p>
    <w:p w:rsidR="00EB2A23" w:rsidRDefault="007F0632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F23CD1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Petite tuméfaction d’apparition récente para-mamelonaire externe gauche.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F23CD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F23CD1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F23CD1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F23CD1" w:rsidRDefault="00F23CD1" w:rsidP="00F23CD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96769E" w:rsidRDefault="00F23CD1" w:rsidP="00F23CD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96769E">
        <w:rPr>
          <w:rFonts w:ascii="Georgia" w:hAnsi="Georgia"/>
          <w:bCs/>
          <w:color w:val="000000"/>
          <w:sz w:val="24"/>
        </w:rPr>
        <w:t>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F23CD1" w:rsidRDefault="00F23CD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</w:t>
      </w:r>
      <w:r w:rsidR="003A7B0D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du quadrant supéro-externe et médio-interne droit bénigne</w:t>
      </w:r>
      <w:r w:rsidR="003A7B0D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F23CD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F23CD1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F23CD1" w:rsidRDefault="00F23CD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zone d’intérêt révèle une petite formation kystique superficielle para-mamelonnaire externe gauche de 03,9x02,8 mm, au contenu transonore et net renforcement postérieur.</w:t>
      </w:r>
    </w:p>
    <w:p w:rsidR="00F23CD1" w:rsidRDefault="00F23CD1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7319E4">
        <w:rPr>
          <w:rFonts w:ascii="Georgia" w:hAnsi="Georgia"/>
          <w:bCs/>
          <w:color w:val="000000"/>
          <w:sz w:val="24"/>
        </w:rPr>
        <w:t>de syndrome de masse solide par ailleurs.</w:t>
      </w:r>
    </w:p>
    <w:p w:rsidR="007319E4" w:rsidRDefault="007319E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7319E4" w:rsidRDefault="007319E4" w:rsidP="007319E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A7B0D" w:rsidRDefault="003A7B0D" w:rsidP="003A7B0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3A7B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A7B0D">
        <w:rPr>
          <w:rFonts w:ascii="Georgia" w:hAnsi="Georgia"/>
          <w:b/>
          <w:bCs/>
          <w:i/>
          <w:color w:val="000000"/>
          <w:sz w:val="24"/>
        </w:rPr>
        <w:t>en faveur d’un petit furoncle sous cutané para-mamelonnaire externe gauche.</w:t>
      </w:r>
    </w:p>
    <w:p w:rsidR="003A7B0D" w:rsidRDefault="003A7B0D" w:rsidP="003A7B0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2 de l'ACR à droite en raison de macro-calcifications bénignes.</w:t>
      </w:r>
    </w:p>
    <w:p w:rsidR="003A7B0D" w:rsidRDefault="003A7B0D">
      <w:pPr>
        <w:pStyle w:val="Heading3"/>
        <w:rPr>
          <w:i/>
          <w:iCs/>
        </w:rPr>
      </w:pPr>
    </w:p>
    <w:p w:rsidR="003A7B0D" w:rsidRDefault="003A7B0D">
      <w:pPr>
        <w:pStyle w:val="Heading3"/>
        <w:rPr>
          <w:i/>
          <w:iCs/>
        </w:rPr>
      </w:pPr>
    </w:p>
    <w:p w:rsidR="003A7B0D" w:rsidRDefault="003A7B0D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224" w:rsidRDefault="00697224" w:rsidP="00FF41A6">
      <w:r>
        <w:separator/>
      </w:r>
    </w:p>
  </w:endnote>
  <w:endnote w:type="continuationSeparator" w:id="0">
    <w:p w:rsidR="00697224" w:rsidRDefault="0069722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9E4" w:rsidRDefault="007319E4" w:rsidP="00F515B5">
    <w:pPr>
      <w:jc w:val="center"/>
      <w:rPr>
        <w:rFonts w:eastAsia="Calibri"/>
        <w:i/>
        <w:iCs/>
        <w:sz w:val="18"/>
        <w:szCs w:val="18"/>
      </w:rPr>
    </w:pPr>
  </w:p>
  <w:p w:rsidR="007319E4" w:rsidRDefault="007319E4" w:rsidP="00F515B5">
    <w:pPr>
      <w:tabs>
        <w:tab w:val="center" w:pos="4536"/>
        <w:tab w:val="right" w:pos="9072"/>
      </w:tabs>
      <w:jc w:val="center"/>
    </w:pPr>
  </w:p>
  <w:p w:rsidR="007319E4" w:rsidRPr="00F515B5" w:rsidRDefault="007319E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224" w:rsidRDefault="00697224" w:rsidP="00FF41A6">
      <w:r>
        <w:separator/>
      </w:r>
    </w:p>
  </w:footnote>
  <w:footnote w:type="continuationSeparator" w:id="0">
    <w:p w:rsidR="00697224" w:rsidRDefault="0069722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19E4" w:rsidRDefault="007319E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319E4" w:rsidRPr="00426781" w:rsidRDefault="007319E4" w:rsidP="00FF41A6">
    <w:pPr>
      <w:pStyle w:val="NoSpacing"/>
      <w:jc w:val="center"/>
      <w:rPr>
        <w:rFonts w:ascii="Tw Cen MT" w:hAnsi="Tw Cen MT"/>
      </w:rPr>
    </w:pPr>
  </w:p>
  <w:p w:rsidR="007319E4" w:rsidRDefault="007319E4" w:rsidP="00FF41A6">
    <w:pPr>
      <w:pStyle w:val="NoSpacing"/>
      <w:jc w:val="center"/>
      <w:rPr>
        <w:rFonts w:ascii="Tw Cen MT" w:hAnsi="Tw Cen MT"/>
      </w:rPr>
    </w:pPr>
  </w:p>
  <w:p w:rsidR="007319E4" w:rsidRPr="00D104DB" w:rsidRDefault="007319E4" w:rsidP="00FF41A6">
    <w:pPr>
      <w:pStyle w:val="NoSpacing"/>
      <w:jc w:val="center"/>
      <w:rPr>
        <w:sz w:val="16"/>
        <w:szCs w:val="16"/>
      </w:rPr>
    </w:pPr>
  </w:p>
  <w:p w:rsidR="007319E4" w:rsidRDefault="007319E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D1922"/>
    <w:rsid w:val="00266C96"/>
    <w:rsid w:val="002B58CC"/>
    <w:rsid w:val="00320AF6"/>
    <w:rsid w:val="00397A26"/>
    <w:rsid w:val="003A7B0D"/>
    <w:rsid w:val="003E4FF0"/>
    <w:rsid w:val="004038CE"/>
    <w:rsid w:val="00413297"/>
    <w:rsid w:val="00483B47"/>
    <w:rsid w:val="00487E9D"/>
    <w:rsid w:val="004E1488"/>
    <w:rsid w:val="005018C7"/>
    <w:rsid w:val="0055089C"/>
    <w:rsid w:val="005F483D"/>
    <w:rsid w:val="00611215"/>
    <w:rsid w:val="006925A3"/>
    <w:rsid w:val="00697224"/>
    <w:rsid w:val="006A5983"/>
    <w:rsid w:val="006E396B"/>
    <w:rsid w:val="0070486C"/>
    <w:rsid w:val="007319E4"/>
    <w:rsid w:val="007571A5"/>
    <w:rsid w:val="007F0632"/>
    <w:rsid w:val="007F2AFE"/>
    <w:rsid w:val="008B1520"/>
    <w:rsid w:val="00915587"/>
    <w:rsid w:val="0094716B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23CD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22B198-1E2E-4A9D-A279-90C1FAA6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