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317F6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E05C46" w:rsidRDefault="00E05C4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3352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pat-926 78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05C4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17F6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A5339B">
      <w:pPr>
        <w:rPr>
          <w:sz w:val="24"/>
          <w:szCs w:val="24"/>
        </w:rPr>
      </w:pPr>
      <w:r>
        <w:rPr>
          <w:sz w:val="24"/>
          <w:szCs w:val="24"/>
        </w:rPr>
        <w:t xml:space="preserve">Seins graisseux </w:t>
      </w:r>
      <w:r w:rsidR="00A5339B">
        <w:rPr>
          <w:sz w:val="24"/>
          <w:szCs w:val="24"/>
        </w:rPr>
        <w:t>hétérogènes type 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A5339B" w:rsidRDefault="00A5339B" w:rsidP="00A5339B">
      <w:pPr>
        <w:rPr>
          <w:sz w:val="24"/>
          <w:szCs w:val="24"/>
        </w:rPr>
      </w:pPr>
      <w:r>
        <w:rPr>
          <w:sz w:val="24"/>
          <w:szCs w:val="24"/>
        </w:rPr>
        <w:t>Petite opacité du QSI du sein gauche ovalaire homogène, de densité moyenne bien limitée.</w:t>
      </w:r>
    </w:p>
    <w:p w:rsidR="00A5339B" w:rsidRDefault="00A5339B" w:rsidP="00A5339B">
      <w:pPr>
        <w:rPr>
          <w:sz w:val="24"/>
          <w:szCs w:val="24"/>
        </w:rPr>
      </w:pPr>
    </w:p>
    <w:p w:rsidR="00A2100D" w:rsidRDefault="00A5339B" w:rsidP="00A2100D">
      <w:pPr>
        <w:rPr>
          <w:sz w:val="24"/>
          <w:szCs w:val="24"/>
        </w:rPr>
      </w:pPr>
      <w:r>
        <w:rPr>
          <w:sz w:val="24"/>
          <w:szCs w:val="24"/>
        </w:rPr>
        <w:t xml:space="preserve">Calcifications vasculaires </w:t>
      </w:r>
      <w:r w:rsidR="00A2100D">
        <w:rPr>
          <w:sz w:val="24"/>
          <w:szCs w:val="24"/>
        </w:rPr>
        <w:t>athéromateuses en rail bilatérales.</w:t>
      </w:r>
    </w:p>
    <w:p w:rsidR="00A5339B" w:rsidRDefault="00A5339B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A2100D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A2100D">
        <w:rPr>
          <w:sz w:val="24"/>
          <w:szCs w:val="24"/>
        </w:rPr>
        <w:t xml:space="preserve">de lésion nodulaire solide à caractère péjoratif </w:t>
      </w:r>
      <w:r>
        <w:rPr>
          <w:sz w:val="24"/>
          <w:szCs w:val="24"/>
        </w:rPr>
        <w:t>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A85C6D" w:rsidRDefault="00A85C6D" w:rsidP="00A85C6D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Formation kystique simple à paroi fine au niveau du QSI gauche correspondant à l’opacité sus décrite sur le cliché mammographique.</w:t>
      </w:r>
    </w:p>
    <w:p w:rsidR="00A85C6D" w:rsidRDefault="00A85C6D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A85C6D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A85C6D" w:rsidRDefault="00CB23CE" w:rsidP="00A85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A85C6D">
        <w:rPr>
          <w:b/>
          <w:i/>
          <w:sz w:val="24"/>
          <w:szCs w:val="24"/>
        </w:rPr>
        <w:t>, hormis une formation kystique simple du QSI du sein gauche</w:t>
      </w:r>
      <w:r>
        <w:rPr>
          <w:b/>
          <w:i/>
          <w:sz w:val="24"/>
          <w:szCs w:val="24"/>
        </w:rPr>
        <w:t>.</w:t>
      </w:r>
    </w:p>
    <w:p w:rsidR="00CB23CE" w:rsidRDefault="00A85C6D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CB23CE">
        <w:rPr>
          <w:b/>
          <w:i/>
          <w:sz w:val="24"/>
          <w:szCs w:val="24"/>
        </w:rPr>
        <w:t xml:space="preserve"> de</w:t>
      </w:r>
      <w:r>
        <w:rPr>
          <w:b/>
          <w:i/>
          <w:sz w:val="24"/>
          <w:szCs w:val="24"/>
        </w:rPr>
        <w:t xml:space="preserve"> l'ACR au niveau des deux seins en raison des calcifications dystrophiques et du kyste mammaire gauche. </w:t>
      </w:r>
    </w:p>
    <w:p w:rsidR="00EB2A23" w:rsidRPr="00A85C6D" w:rsidRDefault="00CB23CE" w:rsidP="00A85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82C" w:rsidRDefault="0084482C" w:rsidP="00FF41A6">
      <w:r>
        <w:separator/>
      </w:r>
    </w:p>
  </w:endnote>
  <w:endnote w:type="continuationSeparator" w:id="0">
    <w:p w:rsidR="0084482C" w:rsidRDefault="008448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39B" w:rsidRDefault="00A5339B" w:rsidP="00F515B5">
    <w:pPr>
      <w:jc w:val="center"/>
      <w:rPr>
        <w:rFonts w:eastAsia="Calibri"/>
        <w:i/>
        <w:iCs/>
        <w:sz w:val="18"/>
        <w:szCs w:val="18"/>
      </w:rPr>
    </w:pPr>
  </w:p>
  <w:p w:rsidR="00A5339B" w:rsidRDefault="00A5339B" w:rsidP="00F515B5">
    <w:pPr>
      <w:tabs>
        <w:tab w:val="center" w:pos="4536"/>
        <w:tab w:val="right" w:pos="9072"/>
      </w:tabs>
      <w:jc w:val="center"/>
    </w:pPr>
  </w:p>
  <w:p w:rsidR="00A5339B" w:rsidRPr="00F515B5" w:rsidRDefault="00A5339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82C" w:rsidRDefault="0084482C" w:rsidP="00FF41A6">
      <w:r>
        <w:separator/>
      </w:r>
    </w:p>
  </w:footnote>
  <w:footnote w:type="continuationSeparator" w:id="0">
    <w:p w:rsidR="0084482C" w:rsidRDefault="008448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39B" w:rsidRDefault="00A5339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5339B" w:rsidRPr="00426781" w:rsidRDefault="00A5339B" w:rsidP="00FF41A6">
    <w:pPr>
      <w:pStyle w:val="NoSpacing"/>
      <w:jc w:val="center"/>
      <w:rPr>
        <w:rFonts w:ascii="Tw Cen MT" w:hAnsi="Tw Cen MT"/>
      </w:rPr>
    </w:pPr>
  </w:p>
  <w:p w:rsidR="00A5339B" w:rsidRDefault="00A5339B" w:rsidP="00FF41A6">
    <w:pPr>
      <w:pStyle w:val="NoSpacing"/>
      <w:jc w:val="center"/>
      <w:rPr>
        <w:rFonts w:ascii="Tw Cen MT" w:hAnsi="Tw Cen MT"/>
      </w:rPr>
    </w:pPr>
  </w:p>
  <w:p w:rsidR="00A5339B" w:rsidRPr="00D104DB" w:rsidRDefault="00A5339B" w:rsidP="00FF41A6">
    <w:pPr>
      <w:pStyle w:val="NoSpacing"/>
      <w:jc w:val="center"/>
      <w:rPr>
        <w:sz w:val="16"/>
        <w:szCs w:val="16"/>
      </w:rPr>
    </w:pPr>
  </w:p>
  <w:p w:rsidR="00A5339B" w:rsidRDefault="00A5339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17F67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4482C"/>
    <w:rsid w:val="008B1520"/>
    <w:rsid w:val="00915587"/>
    <w:rsid w:val="009374BA"/>
    <w:rsid w:val="00991837"/>
    <w:rsid w:val="00A11F2B"/>
    <w:rsid w:val="00A2100D"/>
    <w:rsid w:val="00A33522"/>
    <w:rsid w:val="00A5339B"/>
    <w:rsid w:val="00A76F00"/>
    <w:rsid w:val="00A85C6D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05C46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A9E557-E7C3-4F0B-881C-BC514EC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5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2023-04-26T11:18:00Z</cp:lastPrinted>
  <dcterms:created xsi:type="dcterms:W3CDTF">2023-09-18T22:55:00Z</dcterms:created>
  <dcterms:modified xsi:type="dcterms:W3CDTF">2023-09-18T22:55:00Z</dcterms:modified>
</cp:coreProperties>
</file>