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C42DD3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10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8663A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pat-936 61 ANS </w:t>
      </w:r>
    </w:p>
    <w:p w:rsidR="00EB2A23" w:rsidRPr="00DE111F" w:rsidRDefault="00C42DD3" w:rsidP="00DE111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E111F">
        <w:rPr>
          <w:b/>
          <w:i/>
          <w:iCs/>
          <w:color w:val="000000"/>
          <w:sz w:val="24"/>
        </w:rPr>
        <w:t>MAMMOGRAPHIE</w:t>
      </w:r>
      <w:r w:rsidR="00DE111F" w:rsidRPr="00DE111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DE111F" w:rsidRPr="00DE111F" w:rsidRDefault="00DE111F">
      <w:pPr>
        <w:rPr>
          <w:b/>
          <w:color w:val="000000"/>
          <w:sz w:val="24"/>
          <w:u w:val="single"/>
        </w:rPr>
      </w:pPr>
      <w:r w:rsidRPr="00DE111F">
        <w:rPr>
          <w:b/>
          <w:color w:val="000000"/>
          <w:sz w:val="24"/>
          <w:u w:val="single"/>
        </w:rPr>
        <w:t>INDICATION :</w:t>
      </w:r>
    </w:p>
    <w:p w:rsidR="00DE111F" w:rsidRPr="00DE111F" w:rsidRDefault="00DE111F">
      <w:pPr>
        <w:rPr>
          <w:bCs/>
          <w:color w:val="000000"/>
          <w:sz w:val="24"/>
        </w:rPr>
      </w:pPr>
      <w:r w:rsidRPr="00DE111F">
        <w:rPr>
          <w:bCs/>
          <w:color w:val="000000"/>
          <w:sz w:val="24"/>
        </w:rPr>
        <w:t>Contrôle périodique d’une néoplasie du sein gauche traitée de façon conservatrice.</w:t>
      </w:r>
    </w:p>
    <w:p w:rsidR="00EB2A23" w:rsidRPr="00610ABD" w:rsidRDefault="00EB2A23">
      <w:pPr>
        <w:rPr>
          <w:b/>
          <w:color w:val="000000"/>
          <w:sz w:val="16"/>
          <w:szCs w:val="16"/>
        </w:rPr>
      </w:pPr>
    </w:p>
    <w:p w:rsidR="00EB2A23" w:rsidRPr="00DE111F" w:rsidRDefault="00EB2A23">
      <w:pPr>
        <w:rPr>
          <w:b/>
          <w:color w:val="000000"/>
          <w:sz w:val="24"/>
          <w:szCs w:val="24"/>
        </w:rPr>
      </w:pPr>
      <w:r w:rsidRPr="00DE111F">
        <w:rPr>
          <w:b/>
          <w:iCs/>
          <w:color w:val="000000"/>
          <w:sz w:val="24"/>
          <w:szCs w:val="24"/>
          <w:u w:val="single"/>
        </w:rPr>
        <w:t>RESULTATS</w:t>
      </w:r>
      <w:r w:rsidRPr="00DE111F">
        <w:rPr>
          <w:b/>
          <w:i/>
          <w:color w:val="000000"/>
          <w:sz w:val="24"/>
          <w:szCs w:val="24"/>
        </w:rPr>
        <w:t>:</w:t>
      </w:r>
      <w:r w:rsidRPr="00DE111F">
        <w:rPr>
          <w:b/>
          <w:color w:val="000000"/>
          <w:sz w:val="24"/>
          <w:szCs w:val="24"/>
        </w:rPr>
        <w:t xml:space="preserve"> </w:t>
      </w:r>
    </w:p>
    <w:p w:rsidR="00B32AB7" w:rsidRPr="00610ABD" w:rsidRDefault="00B32AB7" w:rsidP="00B32AB7">
      <w:pPr>
        <w:rPr>
          <w:bCs/>
          <w:color w:val="000000"/>
          <w:sz w:val="16"/>
          <w:szCs w:val="16"/>
        </w:rPr>
      </w:pPr>
    </w:p>
    <w:p w:rsidR="00632F04" w:rsidRPr="00F1678A" w:rsidRDefault="00632F04" w:rsidP="00B32AB7">
      <w:pPr>
        <w:rPr>
          <w:b/>
          <w:i/>
          <w:iCs/>
          <w:color w:val="000000"/>
          <w:sz w:val="24"/>
          <w:szCs w:val="24"/>
          <w:u w:val="single"/>
        </w:rPr>
      </w:pPr>
      <w:r w:rsidRPr="00F1678A">
        <w:rPr>
          <w:b/>
          <w:i/>
          <w:iCs/>
          <w:color w:val="000000"/>
          <w:sz w:val="24"/>
          <w:szCs w:val="24"/>
          <w:u w:val="single"/>
        </w:rPr>
        <w:t>Sein gauche :</w:t>
      </w:r>
    </w:p>
    <w:p w:rsidR="00632F04" w:rsidRDefault="00417ED5" w:rsidP="00D64FB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Désorganisation architecturale en projection du QME, au </w:t>
      </w:r>
      <w:r w:rsidR="00D64FB1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>ite de la cicatrice.</w:t>
      </w:r>
    </w:p>
    <w:p w:rsidR="00417ED5" w:rsidRDefault="00417ED5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éparses et calcifications rondes régulières, d’allure dystrophique.</w:t>
      </w:r>
    </w:p>
    <w:p w:rsidR="00145C92" w:rsidRDefault="00145C92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417ED5" w:rsidRDefault="00145C92" w:rsidP="00D64FB1">
      <w:pPr>
        <w:rPr>
          <w:bCs/>
          <w:color w:val="000000"/>
          <w:sz w:val="24"/>
          <w:szCs w:val="24"/>
        </w:rPr>
      </w:pPr>
      <w:r w:rsidRPr="00DE111F">
        <w:rPr>
          <w:bCs/>
          <w:color w:val="000000"/>
          <w:sz w:val="24"/>
          <w:szCs w:val="24"/>
        </w:rPr>
        <w:t>Absence d’adénopathies axillaires.</w:t>
      </w:r>
    </w:p>
    <w:p w:rsidR="00A60149" w:rsidRPr="00F1678A" w:rsidRDefault="00A60149" w:rsidP="00B32AB7">
      <w:pPr>
        <w:rPr>
          <w:b/>
          <w:i/>
          <w:iCs/>
          <w:color w:val="000000"/>
          <w:sz w:val="24"/>
          <w:szCs w:val="24"/>
          <w:u w:val="single"/>
        </w:rPr>
      </w:pPr>
      <w:r w:rsidRPr="00F1678A">
        <w:rPr>
          <w:b/>
          <w:i/>
          <w:iCs/>
          <w:color w:val="000000"/>
          <w:sz w:val="24"/>
          <w:szCs w:val="24"/>
          <w:u w:val="single"/>
        </w:rPr>
        <w:t>Sein droit :</w:t>
      </w:r>
    </w:p>
    <w:p w:rsidR="00B32AB7" w:rsidRDefault="00A60149" w:rsidP="003E49C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Sein</w:t>
      </w:r>
      <w:r w:rsidR="00B32AB7" w:rsidRPr="00DE111F">
        <w:rPr>
          <w:bCs/>
          <w:color w:val="000000"/>
          <w:sz w:val="24"/>
          <w:szCs w:val="24"/>
        </w:rPr>
        <w:t xml:space="preserve"> à trame fibro-glandulaire et graisseuse type </w:t>
      </w:r>
      <w:r w:rsidR="003E49C6">
        <w:rPr>
          <w:bCs/>
          <w:color w:val="000000"/>
          <w:sz w:val="24"/>
          <w:szCs w:val="24"/>
        </w:rPr>
        <w:t>b</w:t>
      </w:r>
      <w:r w:rsidR="00B32AB7" w:rsidRPr="00DE111F">
        <w:rPr>
          <w:bCs/>
          <w:color w:val="000000"/>
          <w:sz w:val="24"/>
          <w:szCs w:val="24"/>
        </w:rPr>
        <w:t xml:space="preserve"> de l’ACR.</w:t>
      </w:r>
    </w:p>
    <w:p w:rsidR="003E49C6" w:rsidRDefault="003E49C6" w:rsidP="003E49C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syndrome de masse ou de distorsion architecturale.</w:t>
      </w:r>
    </w:p>
    <w:p w:rsidR="003E49C6" w:rsidRDefault="003E49C6" w:rsidP="003E49C6">
      <w:pPr>
        <w:rPr>
          <w:bCs/>
          <w:color w:val="000000"/>
          <w:sz w:val="24"/>
          <w:szCs w:val="24"/>
        </w:rPr>
      </w:pPr>
      <w:r w:rsidRPr="00DE111F">
        <w:rPr>
          <w:bCs/>
          <w:color w:val="000000"/>
          <w:sz w:val="24"/>
          <w:szCs w:val="24"/>
        </w:rPr>
        <w:t>Absence de foyer de micro-calcifications péjoratif.</w:t>
      </w:r>
    </w:p>
    <w:p w:rsidR="00C20862" w:rsidRPr="00DE111F" w:rsidRDefault="00C20862" w:rsidP="003E49C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rondes régulières éparses.</w:t>
      </w:r>
    </w:p>
    <w:p w:rsidR="00C20862" w:rsidRDefault="00C20862" w:rsidP="00C2086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3E49C6" w:rsidRDefault="00C20862" w:rsidP="003E49C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 axillaire droit à centre clair.</w:t>
      </w:r>
    </w:p>
    <w:p w:rsidR="00C20862" w:rsidRPr="00610ABD" w:rsidRDefault="00C20862" w:rsidP="003E49C6">
      <w:pPr>
        <w:rPr>
          <w:bCs/>
          <w:color w:val="000000"/>
          <w:sz w:val="16"/>
          <w:szCs w:val="16"/>
        </w:rPr>
      </w:pPr>
    </w:p>
    <w:p w:rsidR="00B32AB7" w:rsidRPr="00DE111F" w:rsidRDefault="00B32AB7" w:rsidP="00DE111F">
      <w:pPr>
        <w:ind w:firstLine="708"/>
        <w:rPr>
          <w:bCs/>
          <w:color w:val="000000"/>
          <w:sz w:val="24"/>
          <w:szCs w:val="24"/>
        </w:rPr>
      </w:pPr>
      <w:r w:rsidRPr="00DE111F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DE111F" w:rsidRPr="00DE111F">
        <w:rPr>
          <w:b/>
          <w:bCs/>
          <w:i/>
          <w:color w:val="000000"/>
          <w:sz w:val="24"/>
          <w:szCs w:val="24"/>
          <w:u w:val="single"/>
        </w:rPr>
        <w:t> :</w:t>
      </w:r>
      <w:r w:rsidRPr="00DE111F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436435" w:rsidRPr="00F1678A" w:rsidRDefault="00436435" w:rsidP="006602D6">
      <w:pPr>
        <w:rPr>
          <w:b/>
          <w:i/>
          <w:iCs/>
          <w:color w:val="000000"/>
          <w:sz w:val="24"/>
          <w:szCs w:val="24"/>
          <w:u w:val="single"/>
        </w:rPr>
      </w:pPr>
      <w:r w:rsidRPr="00F1678A">
        <w:rPr>
          <w:b/>
          <w:i/>
          <w:iCs/>
          <w:color w:val="000000"/>
          <w:sz w:val="24"/>
          <w:szCs w:val="24"/>
          <w:u w:val="single"/>
        </w:rPr>
        <w:t>Sein gauche :</w:t>
      </w:r>
    </w:p>
    <w:p w:rsidR="006602D6" w:rsidRDefault="006602D6" w:rsidP="00E92AF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Désorganisation architecturale atténuante sous-cicatricielle du QME, associée à une lésion kystique bien circonscrite, à contenu transonore homogène, avec renforcement acoustique postérieur, mesurée 5x</w:t>
      </w:r>
      <w:r w:rsidR="0098291B">
        <w:rPr>
          <w:bCs/>
          <w:color w:val="000000"/>
          <w:sz w:val="24"/>
          <w:szCs w:val="24"/>
        </w:rPr>
        <w:t>3</w:t>
      </w:r>
      <w:r>
        <w:rPr>
          <w:bCs/>
          <w:color w:val="000000"/>
          <w:sz w:val="24"/>
          <w:szCs w:val="24"/>
        </w:rPr>
        <w:t xml:space="preserve"> mm, en rapport avec un foyer de cytostéatonécrose.</w:t>
      </w:r>
    </w:p>
    <w:p w:rsidR="00B32AB7" w:rsidRPr="00DE111F" w:rsidRDefault="00B32AB7" w:rsidP="002349E6">
      <w:pPr>
        <w:rPr>
          <w:bCs/>
          <w:color w:val="000000"/>
          <w:sz w:val="24"/>
          <w:szCs w:val="24"/>
        </w:rPr>
      </w:pPr>
      <w:r w:rsidRPr="00DE111F">
        <w:rPr>
          <w:bCs/>
          <w:color w:val="000000"/>
          <w:sz w:val="24"/>
          <w:szCs w:val="24"/>
        </w:rPr>
        <w:t xml:space="preserve">Absence </w:t>
      </w:r>
      <w:r w:rsidR="002349E6">
        <w:rPr>
          <w:bCs/>
          <w:color w:val="000000"/>
          <w:sz w:val="24"/>
          <w:szCs w:val="24"/>
        </w:rPr>
        <w:t xml:space="preserve">de syndrome </w:t>
      </w:r>
      <w:r w:rsidRPr="00DE111F">
        <w:rPr>
          <w:bCs/>
          <w:color w:val="000000"/>
          <w:sz w:val="24"/>
          <w:szCs w:val="24"/>
        </w:rPr>
        <w:t>de masse</w:t>
      </w:r>
      <w:r w:rsidR="002349E6" w:rsidRPr="002349E6">
        <w:rPr>
          <w:bCs/>
          <w:color w:val="000000"/>
          <w:sz w:val="24"/>
          <w:szCs w:val="24"/>
        </w:rPr>
        <w:t xml:space="preserve"> </w:t>
      </w:r>
      <w:r w:rsidR="002349E6">
        <w:rPr>
          <w:bCs/>
          <w:color w:val="000000"/>
          <w:sz w:val="24"/>
          <w:szCs w:val="24"/>
        </w:rPr>
        <w:t xml:space="preserve">ou </w:t>
      </w:r>
      <w:r w:rsidR="002349E6" w:rsidRPr="00DE111F">
        <w:rPr>
          <w:bCs/>
          <w:color w:val="000000"/>
          <w:sz w:val="24"/>
          <w:szCs w:val="24"/>
        </w:rPr>
        <w:t>d’ombre acoustique pathologique</w:t>
      </w:r>
      <w:r w:rsidR="002349E6">
        <w:rPr>
          <w:bCs/>
          <w:color w:val="000000"/>
          <w:sz w:val="24"/>
          <w:szCs w:val="24"/>
        </w:rPr>
        <w:t xml:space="preserve"> par ailleurs</w:t>
      </w:r>
      <w:r w:rsidRPr="00DE111F">
        <w:rPr>
          <w:bCs/>
          <w:color w:val="000000"/>
          <w:sz w:val="24"/>
          <w:szCs w:val="24"/>
        </w:rPr>
        <w:t>.</w:t>
      </w:r>
    </w:p>
    <w:p w:rsidR="00B32AB7" w:rsidRPr="00DE111F" w:rsidRDefault="00CD4AEC" w:rsidP="00E92AF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Remaniement fibro-cicatriciel du creux axillaire gauche compatible avec le </w:t>
      </w:r>
      <w:r w:rsidR="00E92AFC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>ite du curage.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</w:p>
    <w:p w:rsidR="00436435" w:rsidRPr="00F1678A" w:rsidRDefault="00436435" w:rsidP="00B32AB7">
      <w:pPr>
        <w:rPr>
          <w:b/>
          <w:i/>
          <w:iCs/>
          <w:color w:val="000000"/>
          <w:sz w:val="24"/>
          <w:szCs w:val="24"/>
          <w:u w:val="single"/>
        </w:rPr>
      </w:pPr>
      <w:r w:rsidRPr="00F1678A">
        <w:rPr>
          <w:b/>
          <w:i/>
          <w:iCs/>
          <w:color w:val="000000"/>
          <w:sz w:val="24"/>
          <w:szCs w:val="24"/>
          <w:u w:val="single"/>
        </w:rPr>
        <w:t>Sein droit :</w:t>
      </w:r>
    </w:p>
    <w:p w:rsidR="00436435" w:rsidRPr="00DE111F" w:rsidRDefault="00436435" w:rsidP="00E92AFC">
      <w:pPr>
        <w:rPr>
          <w:bCs/>
          <w:color w:val="000000"/>
          <w:sz w:val="24"/>
          <w:szCs w:val="24"/>
        </w:rPr>
      </w:pPr>
      <w:r w:rsidRPr="00DE111F">
        <w:rPr>
          <w:bCs/>
          <w:color w:val="000000"/>
          <w:sz w:val="24"/>
          <w:szCs w:val="24"/>
        </w:rPr>
        <w:t xml:space="preserve">Absence </w:t>
      </w:r>
      <w:r>
        <w:rPr>
          <w:bCs/>
          <w:color w:val="000000"/>
          <w:sz w:val="24"/>
          <w:szCs w:val="24"/>
        </w:rPr>
        <w:t xml:space="preserve">de syndrome </w:t>
      </w:r>
      <w:r w:rsidRPr="00DE111F">
        <w:rPr>
          <w:bCs/>
          <w:color w:val="000000"/>
          <w:sz w:val="24"/>
          <w:szCs w:val="24"/>
        </w:rPr>
        <w:t>de masse</w:t>
      </w:r>
      <w:r w:rsidRPr="002349E6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ou </w:t>
      </w:r>
      <w:r w:rsidRPr="00DE111F">
        <w:rPr>
          <w:bCs/>
          <w:color w:val="000000"/>
          <w:sz w:val="24"/>
          <w:szCs w:val="24"/>
        </w:rPr>
        <w:t>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DE111F">
        <w:rPr>
          <w:bCs/>
          <w:color w:val="000000"/>
          <w:sz w:val="24"/>
          <w:szCs w:val="24"/>
        </w:rPr>
        <w:t>Système canalaire non dilaté.</w:t>
      </w:r>
    </w:p>
    <w:p w:rsidR="00436435" w:rsidRDefault="00436435" w:rsidP="0043643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DE111F" w:rsidRDefault="00436435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droits fusiformes, à centre graisseux et cortex hypoéchogène régulier, sans caractère péjoratif, dont le plus volumineux est mesuré 11x5 mm.</w:t>
      </w:r>
    </w:p>
    <w:p w:rsidR="00B32AB7" w:rsidRPr="00610ABD" w:rsidRDefault="00B32AB7" w:rsidP="00B32AB7">
      <w:pPr>
        <w:rPr>
          <w:bCs/>
          <w:color w:val="000000"/>
          <w:sz w:val="16"/>
          <w:szCs w:val="16"/>
        </w:rPr>
      </w:pPr>
    </w:p>
    <w:p w:rsidR="00B32AB7" w:rsidRPr="00DE111F" w:rsidRDefault="00DE111F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DE111F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DE111F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Default="0063600D" w:rsidP="00610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DE111F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6A05E0">
        <w:rPr>
          <w:b/>
          <w:bCs/>
          <w:i/>
          <w:color w:val="000000"/>
          <w:sz w:val="24"/>
          <w:szCs w:val="24"/>
        </w:rPr>
        <w:t xml:space="preserve">retrouvent des remaniements post-thérapeutiques </w:t>
      </w:r>
      <w:r w:rsidR="00147AD2">
        <w:rPr>
          <w:b/>
          <w:bCs/>
          <w:i/>
          <w:color w:val="000000"/>
          <w:sz w:val="24"/>
          <w:szCs w:val="24"/>
        </w:rPr>
        <w:t xml:space="preserve">fibro-cicatriciels </w:t>
      </w:r>
      <w:r w:rsidR="00610ABD">
        <w:rPr>
          <w:b/>
          <w:bCs/>
          <w:i/>
          <w:color w:val="000000"/>
          <w:sz w:val="24"/>
          <w:szCs w:val="24"/>
        </w:rPr>
        <w:t>bénins </w:t>
      </w:r>
      <w:r w:rsidR="00147AD2">
        <w:rPr>
          <w:b/>
          <w:bCs/>
          <w:i/>
          <w:color w:val="000000"/>
          <w:sz w:val="24"/>
          <w:szCs w:val="24"/>
        </w:rPr>
        <w:t>du sein gauche</w:t>
      </w:r>
      <w:r w:rsidR="00260C9C">
        <w:rPr>
          <w:b/>
          <w:bCs/>
          <w:i/>
          <w:color w:val="000000"/>
          <w:sz w:val="24"/>
          <w:szCs w:val="24"/>
        </w:rPr>
        <w:t>: sein gauche classé BI-RADS 2 de l'ACR.</w:t>
      </w:r>
    </w:p>
    <w:p w:rsidR="00260C9C" w:rsidRPr="00DE111F" w:rsidRDefault="0063600D" w:rsidP="006A0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260C9C">
        <w:rPr>
          <w:b/>
          <w:bCs/>
          <w:i/>
          <w:color w:val="000000"/>
          <w:sz w:val="24"/>
          <w:szCs w:val="24"/>
        </w:rPr>
        <w:t>L’examen du sein droit est sans anomalie à caractère péjoratif décelable ce jour, classé BI-RADS 2 de l'ACR.</w:t>
      </w:r>
    </w:p>
    <w:p w:rsidR="00DE111F" w:rsidRPr="00DE111F" w:rsidRDefault="00B00E2E" w:rsidP="00260C9C">
      <w:pPr>
        <w:rPr>
          <w:b/>
          <w:i/>
          <w:iCs/>
          <w:color w:val="000000"/>
          <w:sz w:val="24"/>
          <w:szCs w:val="24"/>
        </w:rPr>
      </w:pPr>
      <w:r w:rsidRPr="00DE111F">
        <w:rPr>
          <w:bCs/>
          <w:color w:val="000000"/>
          <w:sz w:val="24"/>
          <w:szCs w:val="24"/>
        </w:rPr>
        <w:t xml:space="preserve"> </w:t>
      </w:r>
    </w:p>
    <w:p w:rsidR="00320AF6" w:rsidRPr="00DE111F" w:rsidRDefault="00320AF6">
      <w:pPr>
        <w:rPr>
          <w:sz w:val="24"/>
          <w:szCs w:val="24"/>
        </w:rPr>
      </w:pPr>
    </w:p>
    <w:sectPr w:rsidR="00320AF6" w:rsidRPr="00DE111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325" w:rsidRDefault="00377325" w:rsidP="00FF41A6">
      <w:r>
        <w:separator/>
      </w:r>
    </w:p>
  </w:endnote>
  <w:endnote w:type="continuationSeparator" w:id="0">
    <w:p w:rsidR="00377325" w:rsidRDefault="0037732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325" w:rsidRDefault="00377325" w:rsidP="00FF41A6">
      <w:r>
        <w:separator/>
      </w:r>
    </w:p>
  </w:footnote>
  <w:footnote w:type="continuationSeparator" w:id="0">
    <w:p w:rsidR="00377325" w:rsidRDefault="0037732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14F96"/>
    <w:rsid w:val="00136EEF"/>
    <w:rsid w:val="00145C92"/>
    <w:rsid w:val="00147AD2"/>
    <w:rsid w:val="002349E6"/>
    <w:rsid w:val="00260C9C"/>
    <w:rsid w:val="00266C96"/>
    <w:rsid w:val="00291FF6"/>
    <w:rsid w:val="002B58CC"/>
    <w:rsid w:val="00320AF6"/>
    <w:rsid w:val="00377325"/>
    <w:rsid w:val="0038353D"/>
    <w:rsid w:val="00397A26"/>
    <w:rsid w:val="003E49C6"/>
    <w:rsid w:val="004038CE"/>
    <w:rsid w:val="004059B5"/>
    <w:rsid w:val="00413297"/>
    <w:rsid w:val="00417ED5"/>
    <w:rsid w:val="00425DD9"/>
    <w:rsid w:val="00436435"/>
    <w:rsid w:val="00483B47"/>
    <w:rsid w:val="00487E9D"/>
    <w:rsid w:val="004E0DFB"/>
    <w:rsid w:val="004E1488"/>
    <w:rsid w:val="005018C7"/>
    <w:rsid w:val="005312ED"/>
    <w:rsid w:val="0055089C"/>
    <w:rsid w:val="005B4B83"/>
    <w:rsid w:val="00610ABD"/>
    <w:rsid w:val="00632F04"/>
    <w:rsid w:val="0063600D"/>
    <w:rsid w:val="006602D6"/>
    <w:rsid w:val="006925A3"/>
    <w:rsid w:val="006A05E0"/>
    <w:rsid w:val="006A5983"/>
    <w:rsid w:val="006E396B"/>
    <w:rsid w:val="006E3B92"/>
    <w:rsid w:val="007571A5"/>
    <w:rsid w:val="007F2AFE"/>
    <w:rsid w:val="008B1520"/>
    <w:rsid w:val="00915587"/>
    <w:rsid w:val="0097545C"/>
    <w:rsid w:val="0098291B"/>
    <w:rsid w:val="0098519A"/>
    <w:rsid w:val="00991837"/>
    <w:rsid w:val="00A11F2B"/>
    <w:rsid w:val="00A60149"/>
    <w:rsid w:val="00A76F00"/>
    <w:rsid w:val="00AA58A8"/>
    <w:rsid w:val="00AB3DCA"/>
    <w:rsid w:val="00AF6EEF"/>
    <w:rsid w:val="00B00E2E"/>
    <w:rsid w:val="00B32AB7"/>
    <w:rsid w:val="00B511D7"/>
    <w:rsid w:val="00B625CF"/>
    <w:rsid w:val="00B75A57"/>
    <w:rsid w:val="00B8663A"/>
    <w:rsid w:val="00BB7310"/>
    <w:rsid w:val="00BC18CE"/>
    <w:rsid w:val="00BE1C55"/>
    <w:rsid w:val="00C20862"/>
    <w:rsid w:val="00C42DD3"/>
    <w:rsid w:val="00C7676D"/>
    <w:rsid w:val="00C821F0"/>
    <w:rsid w:val="00CD057F"/>
    <w:rsid w:val="00CD4AEC"/>
    <w:rsid w:val="00D159C3"/>
    <w:rsid w:val="00D64FB1"/>
    <w:rsid w:val="00DC7E65"/>
    <w:rsid w:val="00DE111F"/>
    <w:rsid w:val="00DE3E17"/>
    <w:rsid w:val="00E25639"/>
    <w:rsid w:val="00E31EF8"/>
    <w:rsid w:val="00E92AFC"/>
    <w:rsid w:val="00EB2A23"/>
    <w:rsid w:val="00EE4ACF"/>
    <w:rsid w:val="00F1678A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668846-0D52-4268-B475-FF599445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1848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2023-09-18T22:56:00Z</dcterms:created>
  <dcterms:modified xsi:type="dcterms:W3CDTF">2023-09-18T22:56:00Z</dcterms:modified>
</cp:coreProperties>
</file>