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1600F4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 avril 2023</w:t>
      </w:r>
    </w:p>
    <w:p w:rsidR="00EB2A23" w:rsidRDefault="00701160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pat-940 43 ANS </w:t>
      </w:r>
    </w:p>
    <w:p w:rsidR="00EB2A23" w:rsidRDefault="001600F4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F061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9F0614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type </w:t>
      </w:r>
      <w:r w:rsidR="009F0614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96769E" w:rsidRDefault="0096769E" w:rsidP="009F061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96769E" w:rsidRDefault="0096769E" w:rsidP="009F061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96769E" w:rsidRDefault="0096769E" w:rsidP="009F061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96769E" w:rsidRDefault="0096769E" w:rsidP="009F061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F0614" w:rsidRDefault="0096769E" w:rsidP="009F061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</w:t>
      </w:r>
      <w:r w:rsidR="009F0614">
        <w:rPr>
          <w:rFonts w:ascii="Georgia" w:hAnsi="Georgia"/>
          <w:bCs/>
          <w:color w:val="000000"/>
          <w:sz w:val="24"/>
        </w:rPr>
        <w:t>droits à centre graisseux, d’adiponécrose.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F061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Répartition harmonieuse du stroma conjonctivo-glandulaire.</w:t>
      </w:r>
    </w:p>
    <w:p w:rsidR="009F0614" w:rsidRDefault="009F0614" w:rsidP="009F061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Lésion kystique du quadrant médio externe gauche, remaniée estimée à 7,8x4,7 mm, nécessitant une vérification cytologique.</w:t>
      </w:r>
    </w:p>
    <w:p w:rsidR="009F0614" w:rsidRDefault="009F0614" w:rsidP="009F061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s’y associe un aggloméra de formations kystiques du quadrant supéro interne droit simple, mesurant  respectivement 6x5,5 mm ; 8,9x5 mm ; 4x2,5 mm ; 3,8x2 mm.</w:t>
      </w:r>
    </w:p>
    <w:p w:rsidR="009F0614" w:rsidRDefault="009F0614" w:rsidP="009F061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9F0614" w:rsidRDefault="009F0614" w:rsidP="009F061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F0614" w:rsidRDefault="009F0614" w:rsidP="009F061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 de morphologie conservée, d’allure inflammatoire.</w:t>
      </w:r>
    </w:p>
    <w:p w:rsidR="009F0614" w:rsidRDefault="009F0614" w:rsidP="009F0614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 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9F0614" w:rsidRDefault="0096769E" w:rsidP="009F061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9F0614">
        <w:rPr>
          <w:rFonts w:ascii="Georgia" w:hAnsi="Georgia"/>
          <w:b/>
          <w:bCs/>
          <w:i/>
          <w:color w:val="000000"/>
          <w:sz w:val="24"/>
        </w:rPr>
        <w:t>en faveur d’un aggloméra kystique simple du quadrant supéro interne droit associé à une lésion kystique remaniée du quadrant médio externe gauche, nécessitant une vérification cytologique.</w:t>
      </w:r>
    </w:p>
    <w:p w:rsidR="009F0614" w:rsidRDefault="009F0614" w:rsidP="009F061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BI-RADS </w:t>
      </w:r>
      <w:r>
        <w:rPr>
          <w:rFonts w:ascii="Georgia" w:hAnsi="Georgia"/>
          <w:b/>
          <w:bCs/>
          <w:i/>
          <w:color w:val="000000"/>
          <w:sz w:val="24"/>
        </w:rPr>
        <w:t>3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4"/>
        </w:rPr>
        <w:t>à gauche et BI-RADS 2 de l'ACR à droite.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1B6" w:rsidRDefault="002571B6" w:rsidP="00FF41A6">
      <w:r>
        <w:separator/>
      </w:r>
    </w:p>
  </w:endnote>
  <w:endnote w:type="continuationSeparator" w:id="0">
    <w:p w:rsidR="002571B6" w:rsidRDefault="002571B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614" w:rsidRDefault="009F0614" w:rsidP="00F515B5">
    <w:pPr>
      <w:jc w:val="center"/>
      <w:rPr>
        <w:rFonts w:eastAsia="Calibri"/>
        <w:i/>
        <w:iCs/>
        <w:sz w:val="18"/>
        <w:szCs w:val="18"/>
      </w:rPr>
    </w:pPr>
  </w:p>
  <w:p w:rsidR="009F0614" w:rsidRDefault="009F0614" w:rsidP="00F515B5">
    <w:pPr>
      <w:tabs>
        <w:tab w:val="center" w:pos="4536"/>
        <w:tab w:val="right" w:pos="9072"/>
      </w:tabs>
      <w:jc w:val="center"/>
    </w:pPr>
  </w:p>
  <w:p w:rsidR="009F0614" w:rsidRPr="00F515B5" w:rsidRDefault="009F0614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1B6" w:rsidRDefault="002571B6" w:rsidP="00FF41A6">
      <w:r>
        <w:separator/>
      </w:r>
    </w:p>
  </w:footnote>
  <w:footnote w:type="continuationSeparator" w:id="0">
    <w:p w:rsidR="002571B6" w:rsidRDefault="002571B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614" w:rsidRDefault="009F0614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F0614" w:rsidRPr="00426781" w:rsidRDefault="009F0614" w:rsidP="00FF41A6">
    <w:pPr>
      <w:pStyle w:val="NoSpacing"/>
      <w:jc w:val="center"/>
      <w:rPr>
        <w:rFonts w:ascii="Tw Cen MT" w:hAnsi="Tw Cen MT"/>
      </w:rPr>
    </w:pPr>
  </w:p>
  <w:p w:rsidR="009F0614" w:rsidRDefault="009F0614" w:rsidP="00FF41A6">
    <w:pPr>
      <w:pStyle w:val="NoSpacing"/>
      <w:jc w:val="center"/>
      <w:rPr>
        <w:rFonts w:ascii="Tw Cen MT" w:hAnsi="Tw Cen MT"/>
      </w:rPr>
    </w:pPr>
  </w:p>
  <w:p w:rsidR="009F0614" w:rsidRPr="00D104DB" w:rsidRDefault="009F0614" w:rsidP="00FF41A6">
    <w:pPr>
      <w:pStyle w:val="NoSpacing"/>
      <w:jc w:val="center"/>
      <w:rPr>
        <w:sz w:val="16"/>
        <w:szCs w:val="16"/>
      </w:rPr>
    </w:pPr>
  </w:p>
  <w:p w:rsidR="009F0614" w:rsidRDefault="009F0614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600F4"/>
    <w:rsid w:val="002571B6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1160"/>
    <w:rsid w:val="0070486C"/>
    <w:rsid w:val="007571A5"/>
    <w:rsid w:val="007F2AFE"/>
    <w:rsid w:val="008B1520"/>
    <w:rsid w:val="00915587"/>
    <w:rsid w:val="0096769E"/>
    <w:rsid w:val="009F0614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9557A"/>
    <w:rsid w:val="00EB2A23"/>
    <w:rsid w:val="00EE4ACF"/>
    <w:rsid w:val="00F26B5C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5CE5F1B-1873-4188-9AB9-25D37E07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26B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6B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1278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2023-04-02T12:20:00Z</cp:lastPrinted>
  <dcterms:created xsi:type="dcterms:W3CDTF">2023-09-18T22:57:00Z</dcterms:created>
  <dcterms:modified xsi:type="dcterms:W3CDTF">2023-09-18T22:57:00Z</dcterms:modified>
</cp:coreProperties>
</file>