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 w:rsidP="00A90B0A">
      <w:pPr>
        <w:rPr>
          <w:bCs/>
          <w:color w:val="000000"/>
          <w:sz w:val="24"/>
        </w:rPr>
      </w:pPr>
      <w:bookmarkStart w:id="0" w:name="_GoBack"/>
      <w:bookmarkEnd w:id="0"/>
    </w:p>
    <w:p w:rsidR="00EB2A23" w:rsidRDefault="004D5CF8">
      <w:pPr>
        <w:jc w:val="right"/>
        <w:rPr>
          <w:b/>
          <w:i/>
          <w:iCs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12 avril 2023</w:t>
      </w:r>
    </w:p>
    <w:p w:rsidR="00CA33E4" w:rsidRDefault="00CA33E4">
      <w:pPr>
        <w:jc w:val="right"/>
        <w:rPr>
          <w:b/>
          <w:color w:val="000000"/>
          <w:sz w:val="24"/>
        </w:rPr>
      </w:pP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0A524B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sz w:val="24"/>
          <w:szCs w:val="24"/>
        </w:rPr>
        <w:t xml:space="preserve">Nom, Prénom : pat-945 30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CA33E4" w:rsidRDefault="00EB2A23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COMPTE-RENDU D</w:t>
      </w:r>
      <w:r w:rsidR="00BC18CE">
        <w:rPr>
          <w:b/>
          <w:color w:val="000000"/>
          <w:sz w:val="24"/>
        </w:rPr>
        <w:t xml:space="preserve">'EXAMEN </w:t>
      </w:r>
      <w:r w:rsidR="00BE1C55">
        <w:rPr>
          <w:b/>
          <w:color w:val="000000"/>
          <w:sz w:val="24"/>
        </w:rPr>
        <w:t>RADIOLOGIQUE :</w:t>
      </w:r>
      <w:r w:rsidR="00BC18CE">
        <w:rPr>
          <w:b/>
          <w:color w:val="000000"/>
          <w:sz w:val="24"/>
        </w:rPr>
        <w:t xml:space="preserve"> </w:t>
      </w:r>
    </w:p>
    <w:p w:rsidR="00EB2A23" w:rsidRDefault="004D5CF8" w:rsidP="00915587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44437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444375">
        <w:rPr>
          <w:bCs/>
          <w:color w:val="000000"/>
          <w:sz w:val="24"/>
        </w:rPr>
        <w:t xml:space="preserve">conjonctivo-glandulaire hétérogène type c </w:t>
      </w:r>
      <w:r>
        <w:rPr>
          <w:bCs/>
          <w:color w:val="000000"/>
          <w:sz w:val="24"/>
        </w:rPr>
        <w:t>de l’ACR.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444375" w:rsidRDefault="00444375" w:rsidP="002D731F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Présence d’une masse de forme ovalaire, de contours </w:t>
      </w:r>
      <w:r w:rsidR="002D731F">
        <w:rPr>
          <w:bCs/>
          <w:color w:val="000000"/>
          <w:sz w:val="24"/>
        </w:rPr>
        <w:t>circonscrits</w:t>
      </w:r>
      <w:r w:rsidR="00621CDE">
        <w:rPr>
          <w:bCs/>
          <w:color w:val="000000"/>
          <w:sz w:val="24"/>
        </w:rPr>
        <w:t xml:space="preserve"> de tonalité mixte,</w:t>
      </w:r>
      <w:r>
        <w:rPr>
          <w:bCs/>
          <w:color w:val="000000"/>
          <w:sz w:val="24"/>
        </w:rPr>
        <w:t xml:space="preserve"> hydrique et claire </w:t>
      </w:r>
      <w:r w:rsidR="002D731F">
        <w:rPr>
          <w:bCs/>
          <w:color w:val="000000"/>
          <w:sz w:val="24"/>
        </w:rPr>
        <w:t>siégeant</w:t>
      </w:r>
      <w:r>
        <w:rPr>
          <w:bCs/>
          <w:color w:val="000000"/>
          <w:sz w:val="24"/>
        </w:rPr>
        <w:t xml:space="preserve"> au ni</w:t>
      </w:r>
      <w:r w:rsidR="002D731F">
        <w:rPr>
          <w:bCs/>
          <w:color w:val="000000"/>
          <w:sz w:val="24"/>
        </w:rPr>
        <w:t>v</w:t>
      </w:r>
      <w:r>
        <w:rPr>
          <w:bCs/>
          <w:color w:val="000000"/>
          <w:sz w:val="24"/>
        </w:rPr>
        <w:t>eau du QMI gauche, homogène, sans microcalcification en son s</w:t>
      </w:r>
      <w:r w:rsidR="00621CDE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>in.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444375" w:rsidRDefault="00444375" w:rsidP="00621CDE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masse sus décrite correspond à u</w:t>
      </w:r>
      <w:r w:rsidR="00621CDE">
        <w:rPr>
          <w:bCs/>
          <w:color w:val="000000"/>
          <w:sz w:val="24"/>
        </w:rPr>
        <w:t>n</w:t>
      </w:r>
      <w:r>
        <w:rPr>
          <w:bCs/>
          <w:color w:val="000000"/>
          <w:sz w:val="24"/>
        </w:rPr>
        <w:t xml:space="preserve">e </w:t>
      </w:r>
      <w:r w:rsidR="00621CDE">
        <w:rPr>
          <w:bCs/>
          <w:color w:val="000000"/>
          <w:sz w:val="24"/>
        </w:rPr>
        <w:t>formations</w:t>
      </w:r>
      <w:r>
        <w:rPr>
          <w:bCs/>
          <w:color w:val="000000"/>
          <w:sz w:val="24"/>
        </w:rPr>
        <w:t xml:space="preserve"> </w:t>
      </w:r>
      <w:r w:rsidR="002D731F">
        <w:rPr>
          <w:bCs/>
          <w:color w:val="000000"/>
          <w:sz w:val="24"/>
        </w:rPr>
        <w:t>ovalaire,</w:t>
      </w:r>
      <w:r>
        <w:rPr>
          <w:bCs/>
          <w:color w:val="000000"/>
          <w:sz w:val="24"/>
        </w:rPr>
        <w:t xml:space="preserve"> à contours </w:t>
      </w:r>
      <w:r w:rsidR="002D731F">
        <w:rPr>
          <w:bCs/>
          <w:color w:val="000000"/>
          <w:sz w:val="24"/>
        </w:rPr>
        <w:t>circonscrits</w:t>
      </w:r>
      <w:r>
        <w:rPr>
          <w:bCs/>
          <w:color w:val="000000"/>
          <w:sz w:val="24"/>
        </w:rPr>
        <w:t>, mixte</w:t>
      </w:r>
      <w:r w:rsidR="00621CDE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à double </w:t>
      </w:r>
      <w:r w:rsidR="002D731F">
        <w:rPr>
          <w:bCs/>
          <w:color w:val="000000"/>
          <w:sz w:val="24"/>
        </w:rPr>
        <w:t>composante</w:t>
      </w:r>
      <w:r>
        <w:rPr>
          <w:bCs/>
          <w:color w:val="000000"/>
          <w:sz w:val="24"/>
        </w:rPr>
        <w:t xml:space="preserve"> solido-</w:t>
      </w:r>
      <w:r w:rsidR="002D731F">
        <w:rPr>
          <w:bCs/>
          <w:color w:val="000000"/>
          <w:sz w:val="24"/>
        </w:rPr>
        <w:t>kystique</w:t>
      </w:r>
      <w:r>
        <w:rPr>
          <w:bCs/>
          <w:color w:val="000000"/>
          <w:sz w:val="24"/>
        </w:rPr>
        <w:t xml:space="preserve"> du QMI gauche mesurant 20mm</w:t>
      </w:r>
      <w:r w:rsidR="00621CDE">
        <w:rPr>
          <w:bCs/>
          <w:color w:val="000000"/>
          <w:sz w:val="24"/>
        </w:rPr>
        <w:t>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444375" w:rsidRDefault="00A90B0A" w:rsidP="00CF3F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444375">
        <w:rPr>
          <w:b/>
          <w:bCs/>
          <w:i/>
          <w:color w:val="000000"/>
          <w:sz w:val="24"/>
        </w:rPr>
        <w:t xml:space="preserve">en faveur d’une masse complexe </w:t>
      </w:r>
      <w:r w:rsidR="002D731F">
        <w:rPr>
          <w:b/>
          <w:bCs/>
          <w:i/>
          <w:color w:val="000000"/>
          <w:sz w:val="24"/>
        </w:rPr>
        <w:t>siégeant</w:t>
      </w:r>
      <w:r w:rsidR="00444375">
        <w:rPr>
          <w:b/>
          <w:bCs/>
          <w:i/>
          <w:color w:val="000000"/>
          <w:sz w:val="24"/>
        </w:rPr>
        <w:t xml:space="preserve"> en regard d’une ec</w:t>
      </w:r>
      <w:r w:rsidR="002D731F">
        <w:rPr>
          <w:b/>
          <w:bCs/>
          <w:i/>
          <w:color w:val="000000"/>
          <w:sz w:val="24"/>
        </w:rPr>
        <w:t>c</w:t>
      </w:r>
      <w:r w:rsidR="00444375">
        <w:rPr>
          <w:b/>
          <w:bCs/>
          <w:i/>
          <w:color w:val="000000"/>
          <w:sz w:val="24"/>
        </w:rPr>
        <w:t xml:space="preserve">hymose cutanée ; pouvant </w:t>
      </w:r>
      <w:r w:rsidR="00CF3F90">
        <w:rPr>
          <w:b/>
          <w:bCs/>
          <w:i/>
          <w:color w:val="000000"/>
          <w:sz w:val="24"/>
        </w:rPr>
        <w:t>être</w:t>
      </w:r>
      <w:r w:rsidR="00444375">
        <w:rPr>
          <w:b/>
          <w:bCs/>
          <w:i/>
          <w:color w:val="000000"/>
          <w:sz w:val="24"/>
        </w:rPr>
        <w:t xml:space="preserve"> en </w:t>
      </w:r>
      <w:r w:rsidR="00CF3F90">
        <w:rPr>
          <w:b/>
          <w:bCs/>
          <w:i/>
          <w:color w:val="000000"/>
          <w:sz w:val="24"/>
        </w:rPr>
        <w:t>rapport</w:t>
      </w:r>
      <w:r w:rsidR="00444375">
        <w:rPr>
          <w:b/>
          <w:bCs/>
          <w:i/>
          <w:color w:val="000000"/>
          <w:sz w:val="24"/>
        </w:rPr>
        <w:t xml:space="preserve"> avec un hématome, vu l’absence de la notion d’un traumatisme, la </w:t>
      </w:r>
      <w:r w:rsidR="00CF3F90">
        <w:rPr>
          <w:b/>
          <w:bCs/>
          <w:i/>
          <w:color w:val="000000"/>
          <w:sz w:val="24"/>
        </w:rPr>
        <w:t>microbiopsie</w:t>
      </w:r>
      <w:r w:rsidR="00444375">
        <w:rPr>
          <w:b/>
          <w:bCs/>
          <w:i/>
          <w:color w:val="000000"/>
          <w:sz w:val="24"/>
        </w:rPr>
        <w:t xml:space="preserve"> est </w:t>
      </w:r>
      <w:r w:rsidR="002D731F">
        <w:rPr>
          <w:b/>
          <w:bCs/>
          <w:i/>
          <w:color w:val="000000"/>
          <w:sz w:val="24"/>
        </w:rPr>
        <w:t>souhaitable</w:t>
      </w:r>
      <w:r w:rsidR="00444375">
        <w:rPr>
          <w:b/>
          <w:bCs/>
          <w:i/>
          <w:color w:val="000000"/>
          <w:sz w:val="24"/>
        </w:rPr>
        <w:t>.</w:t>
      </w:r>
    </w:p>
    <w:p w:rsidR="00EE4ACF" w:rsidRPr="00CF3F90" w:rsidRDefault="00444375" w:rsidP="00CF3F9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Examen classé BI-RADS 4</w:t>
      </w:r>
      <w:r w:rsidR="00A90B0A">
        <w:rPr>
          <w:b/>
          <w:bCs/>
          <w:i/>
          <w:color w:val="000000"/>
          <w:sz w:val="24"/>
        </w:rPr>
        <w:t xml:space="preserve"> de l’ACR</w:t>
      </w:r>
      <w:r>
        <w:rPr>
          <w:b/>
          <w:bCs/>
          <w:i/>
          <w:color w:val="000000"/>
          <w:sz w:val="24"/>
        </w:rPr>
        <w:t xml:space="preserve"> à gauche et BI-RADS 1 de l'ACR à droite</w:t>
      </w:r>
      <w:r w:rsidR="00A90B0A">
        <w:rPr>
          <w:b/>
          <w:bCs/>
          <w:i/>
          <w:color w:val="000000"/>
          <w:sz w:val="24"/>
        </w:rPr>
        <w:t>.</w:t>
      </w:r>
    </w:p>
    <w:p w:rsidR="00EB2A23" w:rsidRDefault="00EB2A23">
      <w:pPr>
        <w:tabs>
          <w:tab w:val="left" w:pos="3686"/>
        </w:tabs>
        <w:rPr>
          <w:sz w:val="24"/>
        </w:rPr>
      </w:pPr>
    </w:p>
    <w:p w:rsidR="00EB2A23" w:rsidRPr="00397A26" w:rsidRDefault="00EB2A23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sectPr w:rsidR="00EB2A23" w:rsidRPr="00397A2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481" w:rsidRDefault="001B1481" w:rsidP="00FF41A6">
      <w:r>
        <w:separator/>
      </w:r>
    </w:p>
  </w:endnote>
  <w:endnote w:type="continuationSeparator" w:id="0">
    <w:p w:rsidR="001B1481" w:rsidRDefault="001B148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31F" w:rsidRDefault="002D731F" w:rsidP="00F515B5">
    <w:pPr>
      <w:jc w:val="center"/>
      <w:rPr>
        <w:rFonts w:eastAsia="Calibri"/>
        <w:i/>
        <w:iCs/>
        <w:sz w:val="18"/>
        <w:szCs w:val="18"/>
      </w:rPr>
    </w:pPr>
  </w:p>
  <w:p w:rsidR="002D731F" w:rsidRDefault="002D731F" w:rsidP="00F515B5">
    <w:pPr>
      <w:tabs>
        <w:tab w:val="center" w:pos="4536"/>
        <w:tab w:val="right" w:pos="9072"/>
      </w:tabs>
      <w:jc w:val="center"/>
    </w:pPr>
  </w:p>
  <w:p w:rsidR="002D731F" w:rsidRPr="00F515B5" w:rsidRDefault="002D731F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481" w:rsidRDefault="001B1481" w:rsidP="00FF41A6">
      <w:r>
        <w:separator/>
      </w:r>
    </w:p>
  </w:footnote>
  <w:footnote w:type="continuationSeparator" w:id="0">
    <w:p w:rsidR="001B1481" w:rsidRDefault="001B148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31F" w:rsidRDefault="002D731F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2D731F" w:rsidRPr="00426781" w:rsidRDefault="002D731F" w:rsidP="00FF41A6">
    <w:pPr>
      <w:pStyle w:val="NoSpacing"/>
      <w:jc w:val="center"/>
      <w:rPr>
        <w:rFonts w:ascii="Tw Cen MT" w:hAnsi="Tw Cen MT"/>
      </w:rPr>
    </w:pPr>
  </w:p>
  <w:p w:rsidR="002D731F" w:rsidRDefault="002D731F" w:rsidP="00FF41A6">
    <w:pPr>
      <w:pStyle w:val="NoSpacing"/>
      <w:jc w:val="center"/>
      <w:rPr>
        <w:rFonts w:ascii="Tw Cen MT" w:hAnsi="Tw Cen MT"/>
      </w:rPr>
    </w:pPr>
  </w:p>
  <w:p w:rsidR="002D731F" w:rsidRPr="00D104DB" w:rsidRDefault="002D731F" w:rsidP="00FF41A6">
    <w:pPr>
      <w:pStyle w:val="NoSpacing"/>
      <w:jc w:val="center"/>
      <w:rPr>
        <w:sz w:val="16"/>
        <w:szCs w:val="16"/>
      </w:rPr>
    </w:pPr>
  </w:p>
  <w:p w:rsidR="002D731F" w:rsidRDefault="002D731F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524B"/>
    <w:rsid w:val="000A78EE"/>
    <w:rsid w:val="000B7A8F"/>
    <w:rsid w:val="00136EEF"/>
    <w:rsid w:val="001B1481"/>
    <w:rsid w:val="002501C7"/>
    <w:rsid w:val="00266C96"/>
    <w:rsid w:val="00291FF6"/>
    <w:rsid w:val="002B58CC"/>
    <w:rsid w:val="002D731F"/>
    <w:rsid w:val="00320AF6"/>
    <w:rsid w:val="0038353D"/>
    <w:rsid w:val="00397A26"/>
    <w:rsid w:val="004038CE"/>
    <w:rsid w:val="00413297"/>
    <w:rsid w:val="00425DD9"/>
    <w:rsid w:val="00444375"/>
    <w:rsid w:val="00483B47"/>
    <w:rsid w:val="00487E9D"/>
    <w:rsid w:val="004D5CF8"/>
    <w:rsid w:val="004E0DFB"/>
    <w:rsid w:val="004E1488"/>
    <w:rsid w:val="005018C7"/>
    <w:rsid w:val="0055089C"/>
    <w:rsid w:val="00621CDE"/>
    <w:rsid w:val="006925A3"/>
    <w:rsid w:val="006A5983"/>
    <w:rsid w:val="006E396B"/>
    <w:rsid w:val="007571A5"/>
    <w:rsid w:val="007F2AFE"/>
    <w:rsid w:val="008B1520"/>
    <w:rsid w:val="00915587"/>
    <w:rsid w:val="00991837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A33E4"/>
    <w:rsid w:val="00CD057F"/>
    <w:rsid w:val="00CE2491"/>
    <w:rsid w:val="00CF3F90"/>
    <w:rsid w:val="00D159C3"/>
    <w:rsid w:val="00D77CF5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6A8FFF-B98D-401E-8406-CA0BBF1D2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F3F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3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1160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2023-04-12T11:17:00Z</cp:lastPrinted>
  <dcterms:created xsi:type="dcterms:W3CDTF">2023-09-18T22:57:00Z</dcterms:created>
  <dcterms:modified xsi:type="dcterms:W3CDTF">2023-09-18T22:57:00Z</dcterms:modified>
</cp:coreProperties>
</file>