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437A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10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B6B3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pat-950 48 ANS </w:t>
      </w:r>
    </w:p>
    <w:p w:rsidR="00EB2A23" w:rsidRPr="008D5510" w:rsidRDefault="008D5510" w:rsidP="008D551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D5510">
        <w:rPr>
          <w:b/>
          <w:i/>
          <w:iCs/>
          <w:color w:val="000000"/>
          <w:sz w:val="24"/>
        </w:rPr>
        <w:t>MAMMOGRAPHIE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8D5510" w:rsidRDefault="008D5510">
      <w:pPr>
        <w:rPr>
          <w:b/>
          <w:color w:val="000000"/>
          <w:sz w:val="24"/>
          <w:u w:val="single"/>
        </w:rPr>
      </w:pPr>
      <w:r w:rsidRPr="008D5510">
        <w:rPr>
          <w:b/>
          <w:color w:val="000000"/>
          <w:sz w:val="24"/>
          <w:u w:val="single"/>
        </w:rPr>
        <w:t>INDICATION :</w:t>
      </w:r>
    </w:p>
    <w:p w:rsidR="008D5510" w:rsidRDefault="008D5510">
      <w:pPr>
        <w:rPr>
          <w:bCs/>
          <w:color w:val="000000"/>
          <w:sz w:val="24"/>
        </w:rPr>
      </w:pPr>
      <w:r w:rsidRPr="008D5510">
        <w:rPr>
          <w:bCs/>
          <w:color w:val="000000"/>
          <w:sz w:val="24"/>
        </w:rPr>
        <w:t>Contrôle d’une mastite granulomateuse du sein droit opéré, avec apparition d’une tuméfaction mammaire gauche récente.</w:t>
      </w:r>
    </w:p>
    <w:p w:rsidR="008D5510" w:rsidRPr="008D5510" w:rsidRDefault="008D5510">
      <w:pPr>
        <w:rPr>
          <w:bCs/>
          <w:color w:val="000000"/>
          <w:sz w:val="24"/>
        </w:rPr>
      </w:pPr>
    </w:p>
    <w:p w:rsidR="00EB2A23" w:rsidRPr="008D5510" w:rsidRDefault="00EB2A23">
      <w:pPr>
        <w:rPr>
          <w:b/>
          <w:color w:val="000000"/>
          <w:sz w:val="24"/>
          <w:szCs w:val="24"/>
        </w:rPr>
      </w:pPr>
      <w:r w:rsidRPr="008D5510">
        <w:rPr>
          <w:b/>
          <w:iCs/>
          <w:color w:val="000000"/>
          <w:sz w:val="24"/>
          <w:szCs w:val="24"/>
          <w:u w:val="single"/>
        </w:rPr>
        <w:t>RESULTATS</w:t>
      </w:r>
      <w:r w:rsidRPr="008D5510">
        <w:rPr>
          <w:b/>
          <w:i/>
          <w:color w:val="000000"/>
          <w:sz w:val="24"/>
          <w:szCs w:val="24"/>
        </w:rPr>
        <w:t>:</w:t>
      </w:r>
      <w:r w:rsidRPr="008D5510">
        <w:rPr>
          <w:b/>
          <w:color w:val="000000"/>
          <w:sz w:val="24"/>
          <w:szCs w:val="24"/>
        </w:rPr>
        <w:t xml:space="preserve"> </w:t>
      </w:r>
    </w:p>
    <w:p w:rsidR="00B32AB7" w:rsidRPr="008D5510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8D5510">
      <w:pPr>
        <w:rPr>
          <w:bCs/>
          <w:color w:val="000000"/>
          <w:sz w:val="24"/>
          <w:szCs w:val="24"/>
        </w:rPr>
      </w:pPr>
      <w:r w:rsidRPr="008D5510">
        <w:rPr>
          <w:bCs/>
          <w:color w:val="000000"/>
          <w:sz w:val="24"/>
          <w:szCs w:val="24"/>
        </w:rPr>
        <w:t xml:space="preserve">Seins </w:t>
      </w:r>
      <w:r w:rsidR="008D5510">
        <w:rPr>
          <w:bCs/>
          <w:color w:val="000000"/>
          <w:sz w:val="24"/>
          <w:szCs w:val="24"/>
        </w:rPr>
        <w:t>denses hétérogènes</w:t>
      </w:r>
      <w:r w:rsidRPr="008D5510">
        <w:rPr>
          <w:bCs/>
          <w:color w:val="000000"/>
          <w:sz w:val="24"/>
          <w:szCs w:val="24"/>
        </w:rPr>
        <w:t xml:space="preserve"> type </w:t>
      </w:r>
      <w:r w:rsidR="008D5510">
        <w:rPr>
          <w:bCs/>
          <w:color w:val="000000"/>
          <w:sz w:val="24"/>
          <w:szCs w:val="24"/>
        </w:rPr>
        <w:t>c</w:t>
      </w:r>
      <w:r w:rsidRPr="008D5510">
        <w:rPr>
          <w:bCs/>
          <w:color w:val="000000"/>
          <w:sz w:val="24"/>
          <w:szCs w:val="24"/>
        </w:rPr>
        <w:t xml:space="preserve"> de l’ACR.</w:t>
      </w:r>
    </w:p>
    <w:p w:rsidR="00CF0DF8" w:rsidRDefault="00CF0DF8" w:rsidP="008D551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Masse rétro-aréolaire du sein gauche de tonalité mixte, de contours indistincts, mesurée environ 50 mm de grand axe, sans micro-calcifications péjoratives associées.</w:t>
      </w:r>
    </w:p>
    <w:p w:rsidR="00CF0DF8" w:rsidRDefault="00CF0DF8" w:rsidP="008D551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éparses bilatérales.</w:t>
      </w:r>
    </w:p>
    <w:p w:rsidR="002C2009" w:rsidRDefault="002C2009" w:rsidP="008D551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Désorganisation architecturale en projection rétro-aréolaire interne du sein droit, sans syndrome de masse associé.</w:t>
      </w:r>
    </w:p>
    <w:p w:rsidR="002C2009" w:rsidRDefault="002C2009" w:rsidP="008D551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Aspect rétracté épaissi de la PAM droite.</w:t>
      </w:r>
    </w:p>
    <w:p w:rsidR="00CF0DF8" w:rsidRDefault="002C2009" w:rsidP="008D551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bilatérales à centre clair.</w:t>
      </w:r>
      <w:r w:rsidR="00CF0DF8">
        <w:rPr>
          <w:bCs/>
          <w:color w:val="000000"/>
          <w:sz w:val="24"/>
          <w:szCs w:val="24"/>
        </w:rPr>
        <w:t xml:space="preserve"> </w:t>
      </w:r>
    </w:p>
    <w:p w:rsidR="00532197" w:rsidRPr="008D5510" w:rsidRDefault="00532197" w:rsidP="008D5510">
      <w:pPr>
        <w:rPr>
          <w:bCs/>
          <w:color w:val="000000"/>
          <w:sz w:val="24"/>
          <w:szCs w:val="24"/>
        </w:rPr>
      </w:pPr>
    </w:p>
    <w:p w:rsidR="00B32AB7" w:rsidRPr="008D5510" w:rsidRDefault="00B32AB7" w:rsidP="008D5510">
      <w:pPr>
        <w:ind w:firstLine="708"/>
        <w:rPr>
          <w:bCs/>
          <w:color w:val="000000"/>
          <w:sz w:val="24"/>
          <w:szCs w:val="24"/>
        </w:rPr>
      </w:pPr>
      <w:r w:rsidRPr="008D5510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8D5510" w:rsidRPr="008D5510">
        <w:rPr>
          <w:b/>
          <w:bCs/>
          <w:i/>
          <w:color w:val="000000"/>
          <w:sz w:val="24"/>
          <w:szCs w:val="24"/>
          <w:u w:val="single"/>
        </w:rPr>
        <w:t> :</w:t>
      </w:r>
      <w:r w:rsidRPr="008D5510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712A7D" w:rsidRPr="003B5C01" w:rsidRDefault="00712A7D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3B5C01">
        <w:rPr>
          <w:b/>
          <w:i/>
          <w:iCs/>
          <w:color w:val="000000"/>
          <w:sz w:val="24"/>
          <w:szCs w:val="24"/>
          <w:u w:val="single"/>
        </w:rPr>
        <w:t>Sein gauche :</w:t>
      </w:r>
    </w:p>
    <w:p w:rsidR="00532197" w:rsidRDefault="00532197" w:rsidP="00570A1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s’agit d’une masse rétro-aréolaire ovalaire, de contours lobulés, d’échostructure échogène hétérogène, non atténuante, mesurée 48x36 mm de grand</w:t>
      </w:r>
      <w:r w:rsidR="0015124A">
        <w:rPr>
          <w:bCs/>
          <w:color w:val="000000"/>
          <w:sz w:val="24"/>
          <w:szCs w:val="24"/>
        </w:rPr>
        <w:t>s</w:t>
      </w:r>
      <w:r>
        <w:rPr>
          <w:bCs/>
          <w:color w:val="000000"/>
          <w:sz w:val="24"/>
          <w:szCs w:val="24"/>
        </w:rPr>
        <w:t xml:space="preserve"> axe</w:t>
      </w:r>
      <w:r w:rsidR="0015124A">
        <w:rPr>
          <w:bCs/>
          <w:color w:val="000000"/>
          <w:sz w:val="24"/>
          <w:szCs w:val="24"/>
        </w:rPr>
        <w:t>s, associée à une ectasie canalaire homolatérale contigüe à contenu épais</w:t>
      </w:r>
      <w:r w:rsidR="00712A7D">
        <w:rPr>
          <w:bCs/>
          <w:color w:val="000000"/>
          <w:sz w:val="24"/>
          <w:szCs w:val="24"/>
        </w:rPr>
        <w:t>.</w:t>
      </w:r>
    </w:p>
    <w:p w:rsidR="00712A7D" w:rsidRDefault="00712A7D" w:rsidP="00B2440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gauches ovalaires</w:t>
      </w:r>
      <w:r w:rsidR="00CA4E6A">
        <w:rPr>
          <w:bCs/>
          <w:color w:val="000000"/>
          <w:sz w:val="24"/>
          <w:szCs w:val="24"/>
        </w:rPr>
        <w:t>,</w:t>
      </w:r>
      <w:r>
        <w:rPr>
          <w:bCs/>
          <w:color w:val="000000"/>
          <w:sz w:val="24"/>
          <w:szCs w:val="24"/>
        </w:rPr>
        <w:t xml:space="preserve"> à centre graisseux et cortex hypoéchogène développé et régulier, dont la plus volumineuse est mesurée 14,5x8 mm.</w:t>
      </w:r>
    </w:p>
    <w:p w:rsidR="00736455" w:rsidRPr="003B5C01" w:rsidRDefault="00736455" w:rsidP="00B32AB7">
      <w:pPr>
        <w:rPr>
          <w:b/>
          <w:i/>
          <w:iCs/>
          <w:color w:val="000000"/>
          <w:sz w:val="24"/>
          <w:szCs w:val="24"/>
          <w:u w:val="single"/>
        </w:rPr>
      </w:pPr>
      <w:r w:rsidRPr="003B5C01">
        <w:rPr>
          <w:b/>
          <w:i/>
          <w:iCs/>
          <w:color w:val="000000"/>
          <w:sz w:val="24"/>
          <w:szCs w:val="24"/>
          <w:u w:val="single"/>
        </w:rPr>
        <w:t>Sein droit :</w:t>
      </w:r>
    </w:p>
    <w:p w:rsidR="00736455" w:rsidRDefault="007018C6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Remaniement sous-cicatricielle sus-aréolaire interne d’allure séquellaire.</w:t>
      </w:r>
    </w:p>
    <w:p w:rsidR="00712A7D" w:rsidRDefault="00712A7D" w:rsidP="002374D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Ectasie canalaire rétro-aréolaire à contenu </w:t>
      </w:r>
      <w:r w:rsidR="002374DB">
        <w:rPr>
          <w:bCs/>
          <w:color w:val="000000"/>
          <w:sz w:val="24"/>
          <w:szCs w:val="24"/>
        </w:rPr>
        <w:t>épais échogène, estimée à 5,8 mm de diamètre maximal.</w:t>
      </w:r>
    </w:p>
    <w:p w:rsidR="002415C4" w:rsidRDefault="002415C4" w:rsidP="002374D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Quelques formations micro-kystiques bien circonscrites des quadrants externes, dont la taille varie entre 3 et 3,5 mm</w:t>
      </w:r>
      <w:r w:rsidR="008C5E58">
        <w:rPr>
          <w:bCs/>
          <w:color w:val="000000"/>
          <w:sz w:val="24"/>
          <w:szCs w:val="24"/>
        </w:rPr>
        <w:t>.</w:t>
      </w:r>
    </w:p>
    <w:p w:rsidR="008C5E58" w:rsidRDefault="00063055" w:rsidP="002374D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droits fusiformes, à centre graisseux et cortex</w:t>
      </w:r>
      <w:r w:rsidR="009E6A18">
        <w:rPr>
          <w:bCs/>
          <w:color w:val="000000"/>
          <w:sz w:val="24"/>
          <w:szCs w:val="24"/>
        </w:rPr>
        <w:t xml:space="preserve"> hypoéchogène régulier, dont le plus volumineux est mesuré 11x5 mm</w:t>
      </w:r>
      <w:r w:rsidR="00B0466A">
        <w:rPr>
          <w:bCs/>
          <w:color w:val="000000"/>
          <w:sz w:val="24"/>
          <w:szCs w:val="24"/>
        </w:rPr>
        <w:t>.</w:t>
      </w:r>
    </w:p>
    <w:p w:rsidR="00B32AB7" w:rsidRPr="008D5510" w:rsidRDefault="00B32AB7" w:rsidP="00B32AB7">
      <w:pPr>
        <w:rPr>
          <w:bCs/>
          <w:color w:val="000000"/>
          <w:sz w:val="24"/>
          <w:szCs w:val="24"/>
        </w:rPr>
      </w:pPr>
    </w:p>
    <w:p w:rsidR="00B32AB7" w:rsidRPr="008D5510" w:rsidRDefault="008D5510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8D5510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8D5510">
        <w:rPr>
          <w:b/>
          <w:bCs/>
          <w:iCs/>
          <w:color w:val="000000"/>
          <w:sz w:val="24"/>
          <w:szCs w:val="24"/>
        </w:rPr>
        <w:t xml:space="preserve"> :</w:t>
      </w:r>
    </w:p>
    <w:p w:rsidR="00D93309" w:rsidRDefault="00B32AB7" w:rsidP="003D4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8D5510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3D4227">
        <w:rPr>
          <w:b/>
          <w:bCs/>
          <w:i/>
          <w:color w:val="000000"/>
          <w:sz w:val="24"/>
          <w:szCs w:val="24"/>
        </w:rPr>
        <w:t>retrouvent une masse rétro-aréolaire du sein gauche classée BI-RADS 4 de l'ACR, dont la vérificati</w:t>
      </w:r>
      <w:r w:rsidR="00D93309">
        <w:rPr>
          <w:b/>
          <w:bCs/>
          <w:i/>
          <w:color w:val="000000"/>
          <w:sz w:val="24"/>
          <w:szCs w:val="24"/>
        </w:rPr>
        <w:t>on histologique est recommandée.</w:t>
      </w:r>
    </w:p>
    <w:p w:rsidR="00B32AB7" w:rsidRPr="008D5510" w:rsidRDefault="00D93309" w:rsidP="00D933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Ectasie canalaire rétro-aréolaire du sein droit à contenu épais, avec stigmates de galactophorite chronique sur mastite granulomateuse droite opérée : sein droit classé BI-RADS 3 de l'ACR</w:t>
      </w:r>
      <w:r w:rsidR="00B2440D">
        <w:rPr>
          <w:b/>
          <w:bCs/>
          <w:i/>
          <w:color w:val="000000"/>
          <w:sz w:val="24"/>
          <w:szCs w:val="24"/>
        </w:rPr>
        <w:t>.</w:t>
      </w:r>
      <w:r w:rsidR="003D4227">
        <w:rPr>
          <w:b/>
          <w:bCs/>
          <w:i/>
          <w:color w:val="000000"/>
          <w:sz w:val="24"/>
          <w:szCs w:val="24"/>
        </w:rPr>
        <w:t xml:space="preserve"> </w:t>
      </w:r>
    </w:p>
    <w:p w:rsidR="008D5510" w:rsidRDefault="00B00E2E" w:rsidP="00B2440D">
      <w:pPr>
        <w:rPr>
          <w:i/>
          <w:iCs/>
          <w:szCs w:val="24"/>
        </w:rPr>
      </w:pPr>
      <w:r w:rsidRPr="008D5510">
        <w:rPr>
          <w:bCs/>
          <w:color w:val="000000"/>
          <w:sz w:val="24"/>
          <w:szCs w:val="24"/>
        </w:rPr>
        <w:t xml:space="preserve"> </w:t>
      </w:r>
      <w:r w:rsidR="00EB2A23" w:rsidRPr="008D5510">
        <w:rPr>
          <w:i/>
          <w:iCs/>
          <w:sz w:val="24"/>
          <w:szCs w:val="24"/>
        </w:rPr>
        <w:t xml:space="preserve">     </w:t>
      </w:r>
    </w:p>
    <w:sectPr w:rsidR="008D551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001" w:rsidRDefault="007C2001" w:rsidP="00FF41A6">
      <w:r>
        <w:separator/>
      </w:r>
    </w:p>
  </w:endnote>
  <w:endnote w:type="continuationSeparator" w:id="0">
    <w:p w:rsidR="007C2001" w:rsidRDefault="007C200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001" w:rsidRDefault="007C2001" w:rsidP="00FF41A6">
      <w:r>
        <w:separator/>
      </w:r>
    </w:p>
  </w:footnote>
  <w:footnote w:type="continuationSeparator" w:id="0">
    <w:p w:rsidR="007C2001" w:rsidRDefault="007C200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63055"/>
    <w:rsid w:val="00094E5E"/>
    <w:rsid w:val="000A78EE"/>
    <w:rsid w:val="000B6B31"/>
    <w:rsid w:val="000B7A8F"/>
    <w:rsid w:val="00136EEF"/>
    <w:rsid w:val="0015124A"/>
    <w:rsid w:val="001F1156"/>
    <w:rsid w:val="002374DB"/>
    <w:rsid w:val="002415C4"/>
    <w:rsid w:val="00266C96"/>
    <w:rsid w:val="00291FF6"/>
    <w:rsid w:val="002B58CC"/>
    <w:rsid w:val="002C2009"/>
    <w:rsid w:val="00320AF6"/>
    <w:rsid w:val="0038353D"/>
    <w:rsid w:val="00397A26"/>
    <w:rsid w:val="003B5C01"/>
    <w:rsid w:val="003D4227"/>
    <w:rsid w:val="004038CE"/>
    <w:rsid w:val="00413297"/>
    <w:rsid w:val="00425DD9"/>
    <w:rsid w:val="00483B47"/>
    <w:rsid w:val="00487E9D"/>
    <w:rsid w:val="004E0DFB"/>
    <w:rsid w:val="004E1488"/>
    <w:rsid w:val="004F3DBD"/>
    <w:rsid w:val="005018C7"/>
    <w:rsid w:val="00532197"/>
    <w:rsid w:val="0055089C"/>
    <w:rsid w:val="00570A15"/>
    <w:rsid w:val="00601A64"/>
    <w:rsid w:val="006925A3"/>
    <w:rsid w:val="006A5983"/>
    <w:rsid w:val="006E396B"/>
    <w:rsid w:val="007018C6"/>
    <w:rsid w:val="00712A7D"/>
    <w:rsid w:val="00736455"/>
    <w:rsid w:val="007571A5"/>
    <w:rsid w:val="007C0795"/>
    <w:rsid w:val="007C2001"/>
    <w:rsid w:val="007F2AFE"/>
    <w:rsid w:val="008437A6"/>
    <w:rsid w:val="008761BC"/>
    <w:rsid w:val="008B1520"/>
    <w:rsid w:val="008C5E58"/>
    <w:rsid w:val="008D5510"/>
    <w:rsid w:val="00915587"/>
    <w:rsid w:val="0097545C"/>
    <w:rsid w:val="00991837"/>
    <w:rsid w:val="009E6A18"/>
    <w:rsid w:val="00A11F2B"/>
    <w:rsid w:val="00A43DE3"/>
    <w:rsid w:val="00A76F00"/>
    <w:rsid w:val="00AB3DCA"/>
    <w:rsid w:val="00AF6EEF"/>
    <w:rsid w:val="00B00E2E"/>
    <w:rsid w:val="00B0466A"/>
    <w:rsid w:val="00B2440D"/>
    <w:rsid w:val="00B32AB7"/>
    <w:rsid w:val="00B511D7"/>
    <w:rsid w:val="00B625CF"/>
    <w:rsid w:val="00B75A57"/>
    <w:rsid w:val="00BB7310"/>
    <w:rsid w:val="00BC18CE"/>
    <w:rsid w:val="00BE1C55"/>
    <w:rsid w:val="00C04A36"/>
    <w:rsid w:val="00C7676D"/>
    <w:rsid w:val="00C821F0"/>
    <w:rsid w:val="00CA4E6A"/>
    <w:rsid w:val="00CD057F"/>
    <w:rsid w:val="00CF0DF8"/>
    <w:rsid w:val="00D159C3"/>
    <w:rsid w:val="00D54B4A"/>
    <w:rsid w:val="00D93309"/>
    <w:rsid w:val="00DC7E65"/>
    <w:rsid w:val="00DE3E17"/>
    <w:rsid w:val="00E12D12"/>
    <w:rsid w:val="00E25639"/>
    <w:rsid w:val="00E31EF8"/>
    <w:rsid w:val="00E836DD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0AC7-211C-45D3-BCA5-FE95BDC3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1982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2023-09-18T22:57:00Z</dcterms:created>
  <dcterms:modified xsi:type="dcterms:W3CDTF">2023-09-18T22:57:00Z</dcterms:modified>
</cp:coreProperties>
</file>