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42A0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347644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pat-960 48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C5F43" w:rsidRDefault="00BC18CE" w:rsidP="005C5F4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C5F43">
        <w:rPr>
          <w:b/>
          <w:i/>
          <w:iCs/>
          <w:color w:val="000000"/>
          <w:sz w:val="24"/>
        </w:rPr>
        <w:t xml:space="preserve"> </w:t>
      </w:r>
      <w:r w:rsidR="00642A06" w:rsidRPr="005C5F43">
        <w:rPr>
          <w:b/>
          <w:i/>
          <w:iCs/>
          <w:color w:val="000000"/>
          <w:sz w:val="24"/>
        </w:rPr>
        <w:t>MAMMOGRAPHIE</w:t>
      </w:r>
      <w:r w:rsidR="005C5F43" w:rsidRPr="005C5F4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331D02" w:rsidRDefault="00331D02">
      <w:pPr>
        <w:rPr>
          <w:b/>
          <w:color w:val="000000"/>
          <w:sz w:val="24"/>
        </w:rPr>
      </w:pPr>
    </w:p>
    <w:p w:rsidR="00EB2A23" w:rsidRPr="00C6493F" w:rsidRDefault="00C6493F">
      <w:pPr>
        <w:rPr>
          <w:b/>
          <w:color w:val="000000"/>
          <w:sz w:val="24"/>
          <w:u w:val="single"/>
        </w:rPr>
      </w:pPr>
      <w:r w:rsidRPr="00C6493F">
        <w:rPr>
          <w:b/>
          <w:color w:val="000000"/>
          <w:sz w:val="24"/>
          <w:u w:val="single"/>
        </w:rPr>
        <w:t>INDICATION :</w:t>
      </w:r>
    </w:p>
    <w:p w:rsidR="005C5F43" w:rsidRPr="00C6493F" w:rsidRDefault="005C5F43">
      <w:pPr>
        <w:rPr>
          <w:bCs/>
          <w:color w:val="000000"/>
          <w:sz w:val="24"/>
        </w:rPr>
      </w:pPr>
      <w:r w:rsidRPr="00C6493F">
        <w:rPr>
          <w:bCs/>
          <w:color w:val="000000"/>
          <w:sz w:val="24"/>
        </w:rPr>
        <w:t>Contrôle d’un nodule mammaire gauche</w:t>
      </w:r>
      <w:r w:rsidR="00C6493F" w:rsidRPr="00C6493F">
        <w:rPr>
          <w:bCs/>
          <w:color w:val="000000"/>
          <w:sz w:val="24"/>
        </w:rPr>
        <w:t>.</w:t>
      </w:r>
    </w:p>
    <w:p w:rsidR="00C6493F" w:rsidRDefault="00C6493F">
      <w:pPr>
        <w:rPr>
          <w:b/>
          <w:color w:val="000000"/>
          <w:sz w:val="24"/>
        </w:rPr>
      </w:pPr>
    </w:p>
    <w:p w:rsidR="00CB23CE" w:rsidRPr="005C5F43" w:rsidRDefault="00CB23CE" w:rsidP="00CB23CE">
      <w:pPr>
        <w:rPr>
          <w:b/>
          <w:color w:val="000000"/>
          <w:sz w:val="24"/>
          <w:szCs w:val="24"/>
        </w:rPr>
      </w:pPr>
      <w:r w:rsidRPr="005C5F43">
        <w:rPr>
          <w:b/>
          <w:iCs/>
          <w:color w:val="000000"/>
          <w:sz w:val="24"/>
          <w:szCs w:val="24"/>
          <w:u w:val="single"/>
        </w:rPr>
        <w:t>RESULTATS</w:t>
      </w:r>
      <w:r w:rsidRPr="005C5F43">
        <w:rPr>
          <w:b/>
          <w:i/>
          <w:color w:val="000000"/>
          <w:sz w:val="24"/>
          <w:szCs w:val="24"/>
        </w:rPr>
        <w:t>:</w:t>
      </w:r>
      <w:r w:rsidRPr="005C5F43">
        <w:rPr>
          <w:b/>
          <w:color w:val="000000"/>
          <w:sz w:val="24"/>
          <w:szCs w:val="24"/>
        </w:rPr>
        <w:t xml:space="preserve"> </w:t>
      </w:r>
    </w:p>
    <w:p w:rsidR="00CB23CE" w:rsidRPr="005C5F43" w:rsidRDefault="00CB23CE" w:rsidP="00CB23CE">
      <w:pPr>
        <w:rPr>
          <w:b/>
          <w:color w:val="000000"/>
          <w:sz w:val="24"/>
          <w:szCs w:val="24"/>
        </w:rPr>
      </w:pPr>
    </w:p>
    <w:p w:rsidR="00CB23CE" w:rsidRPr="005C5F43" w:rsidRDefault="00CB23CE" w:rsidP="00331D02">
      <w:pPr>
        <w:rPr>
          <w:sz w:val="24"/>
          <w:szCs w:val="24"/>
        </w:rPr>
      </w:pPr>
      <w:r w:rsidRPr="005C5F43">
        <w:rPr>
          <w:sz w:val="24"/>
          <w:szCs w:val="24"/>
        </w:rPr>
        <w:t xml:space="preserve">Seins </w:t>
      </w:r>
      <w:r w:rsidR="007D03F0">
        <w:rPr>
          <w:sz w:val="24"/>
          <w:szCs w:val="24"/>
        </w:rPr>
        <w:t>denses hétérogènes</w:t>
      </w:r>
      <w:r w:rsidRPr="005C5F43">
        <w:rPr>
          <w:sz w:val="24"/>
          <w:szCs w:val="24"/>
        </w:rPr>
        <w:t xml:space="preserve"> type </w:t>
      </w:r>
      <w:r w:rsidR="007D03F0">
        <w:rPr>
          <w:sz w:val="24"/>
          <w:szCs w:val="24"/>
        </w:rPr>
        <w:t>c</w:t>
      </w:r>
      <w:r w:rsidRPr="005C5F43">
        <w:rPr>
          <w:sz w:val="24"/>
          <w:szCs w:val="24"/>
        </w:rPr>
        <w:t xml:space="preserve"> de l’ACR.</w:t>
      </w:r>
    </w:p>
    <w:p w:rsidR="00CB23CE" w:rsidRPr="005C5F43" w:rsidRDefault="00CB23CE" w:rsidP="00CB23CE">
      <w:pPr>
        <w:rPr>
          <w:sz w:val="24"/>
          <w:szCs w:val="24"/>
        </w:rPr>
      </w:pPr>
      <w:r w:rsidRPr="005C5F43"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331D02">
      <w:pPr>
        <w:rPr>
          <w:sz w:val="24"/>
          <w:szCs w:val="24"/>
        </w:rPr>
      </w:pPr>
      <w:r w:rsidRPr="005C5F43">
        <w:rPr>
          <w:sz w:val="24"/>
          <w:szCs w:val="24"/>
        </w:rPr>
        <w:t>Absence de surcroît de densité.</w:t>
      </w:r>
    </w:p>
    <w:p w:rsidR="00331D02" w:rsidRPr="005C5F43" w:rsidRDefault="00331D02" w:rsidP="00331D02">
      <w:pPr>
        <w:rPr>
          <w:sz w:val="24"/>
          <w:szCs w:val="24"/>
        </w:rPr>
      </w:pPr>
    </w:p>
    <w:p w:rsidR="007D03F0" w:rsidRDefault="00CB23CE" w:rsidP="007D03F0">
      <w:pPr>
        <w:rPr>
          <w:sz w:val="24"/>
          <w:szCs w:val="24"/>
        </w:rPr>
      </w:pPr>
      <w:r w:rsidRPr="005C5F43">
        <w:rPr>
          <w:b/>
          <w:i/>
          <w:sz w:val="24"/>
          <w:szCs w:val="24"/>
          <w:u w:val="single"/>
        </w:rPr>
        <w:t>Le complément échographique</w:t>
      </w:r>
      <w:r w:rsidR="007D03F0">
        <w:rPr>
          <w:b/>
          <w:i/>
          <w:sz w:val="24"/>
          <w:szCs w:val="24"/>
          <w:u w:val="single"/>
        </w:rPr>
        <w:t> :</w:t>
      </w:r>
    </w:p>
    <w:p w:rsidR="007D03F0" w:rsidRDefault="007D03F0" w:rsidP="00324FD8">
      <w:pPr>
        <w:rPr>
          <w:sz w:val="24"/>
          <w:szCs w:val="24"/>
        </w:rPr>
      </w:pPr>
      <w:r>
        <w:rPr>
          <w:sz w:val="24"/>
          <w:szCs w:val="24"/>
        </w:rPr>
        <w:t>Mise en évidence de la formation nodulaire à l’UQE décrite lors de l’examen d</w:t>
      </w:r>
      <w:r w:rsidR="00324FD8">
        <w:rPr>
          <w:sz w:val="24"/>
          <w:szCs w:val="24"/>
        </w:rPr>
        <w:t>u</w:t>
      </w:r>
      <w:r>
        <w:rPr>
          <w:sz w:val="24"/>
          <w:szCs w:val="24"/>
        </w:rPr>
        <w:t xml:space="preserve"> Mars 2023 d’aspect stable, mesurée à </w:t>
      </w:r>
      <w:r w:rsidR="00224894">
        <w:rPr>
          <w:sz w:val="24"/>
          <w:szCs w:val="24"/>
        </w:rPr>
        <w:t>9x4 mm</w:t>
      </w:r>
      <w:r>
        <w:rPr>
          <w:sz w:val="24"/>
          <w:szCs w:val="24"/>
        </w:rPr>
        <w:t>, de forme ovalaire, bien limitée, régulière, d’échostructure hypoéchogène homogène.</w:t>
      </w:r>
    </w:p>
    <w:p w:rsidR="007D03F0" w:rsidRDefault="00D928E7" w:rsidP="00324FD8">
      <w:pPr>
        <w:rPr>
          <w:sz w:val="24"/>
          <w:szCs w:val="24"/>
        </w:rPr>
      </w:pPr>
      <w:r>
        <w:rPr>
          <w:sz w:val="24"/>
          <w:szCs w:val="24"/>
        </w:rPr>
        <w:t>On signal</w:t>
      </w:r>
      <w:r w:rsidR="00324FD8">
        <w:rPr>
          <w:sz w:val="24"/>
          <w:szCs w:val="24"/>
        </w:rPr>
        <w:t>era</w:t>
      </w:r>
      <w:r>
        <w:rPr>
          <w:sz w:val="24"/>
          <w:szCs w:val="24"/>
        </w:rPr>
        <w:t xml:space="preserve"> la présence de deux autres formations nodulaires dont une contigüe à la 1</w:t>
      </w:r>
      <w:r w:rsidRPr="00D928E7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de même sémiologie mesurée à 6x4 mm et une autre para-aréola</w:t>
      </w:r>
      <w:r w:rsidR="00324FD8">
        <w:rPr>
          <w:sz w:val="24"/>
          <w:szCs w:val="24"/>
        </w:rPr>
        <w:t>ire externe homolatérale de 6x4</w:t>
      </w:r>
      <w:r>
        <w:rPr>
          <w:sz w:val="24"/>
          <w:szCs w:val="24"/>
        </w:rPr>
        <w:t>m également présentant les mêmes caractéristiques sémiologiques.</w:t>
      </w:r>
    </w:p>
    <w:p w:rsidR="00CB23CE" w:rsidRPr="005C5F43" w:rsidRDefault="00D928E7" w:rsidP="00700AFA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notamment au niveau du sein droit.</w:t>
      </w:r>
    </w:p>
    <w:p w:rsidR="00CB23CE" w:rsidRPr="005C5F43" w:rsidRDefault="00CB23CE" w:rsidP="00700AF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C5F43">
        <w:rPr>
          <w:sz w:val="24"/>
          <w:szCs w:val="24"/>
        </w:rPr>
        <w:t>Absence d’ectasie canalaire.</w:t>
      </w:r>
    </w:p>
    <w:p w:rsidR="00CB23CE" w:rsidRPr="005C5F43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C5F43">
        <w:rPr>
          <w:sz w:val="24"/>
          <w:szCs w:val="24"/>
        </w:rPr>
        <w:t>Absence d’ombre acoustique pathologique.</w:t>
      </w:r>
    </w:p>
    <w:p w:rsidR="00CB23CE" w:rsidRPr="005C5F43" w:rsidRDefault="00CB23CE" w:rsidP="000739EB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5C5F43">
        <w:rPr>
          <w:sz w:val="24"/>
          <w:szCs w:val="24"/>
        </w:rPr>
        <w:t>Revêtement cutané fin et régulier.</w:t>
      </w:r>
    </w:p>
    <w:p w:rsidR="00CB23CE" w:rsidRPr="005C5F43" w:rsidRDefault="00CB23CE" w:rsidP="00CB23CE">
      <w:pPr>
        <w:rPr>
          <w:sz w:val="24"/>
          <w:szCs w:val="24"/>
        </w:rPr>
      </w:pPr>
      <w:r w:rsidRPr="005C5F43">
        <w:rPr>
          <w:sz w:val="24"/>
          <w:szCs w:val="24"/>
        </w:rPr>
        <w:t>Ganglions axillaires bilatéraux</w:t>
      </w:r>
      <w:r w:rsidR="000739EB">
        <w:rPr>
          <w:sz w:val="24"/>
          <w:szCs w:val="24"/>
        </w:rPr>
        <w:t xml:space="preserve"> à centre graisseux, d’allure inflammatoire</w:t>
      </w:r>
      <w:r w:rsidRPr="005C5F43">
        <w:rPr>
          <w:sz w:val="24"/>
          <w:szCs w:val="24"/>
        </w:rPr>
        <w:t>.</w:t>
      </w:r>
    </w:p>
    <w:p w:rsidR="00CB23CE" w:rsidRPr="005C5F43" w:rsidRDefault="00CB23CE" w:rsidP="00CB23CE">
      <w:pPr>
        <w:rPr>
          <w:sz w:val="24"/>
          <w:szCs w:val="24"/>
        </w:rPr>
      </w:pPr>
    </w:p>
    <w:p w:rsidR="00CB23CE" w:rsidRPr="005C5F43" w:rsidRDefault="005C5F43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5C5F43">
        <w:rPr>
          <w:b/>
          <w:iCs/>
          <w:sz w:val="24"/>
          <w:szCs w:val="24"/>
          <w:u w:val="single"/>
        </w:rPr>
        <w:t>CONCLUSION :</w:t>
      </w:r>
    </w:p>
    <w:p w:rsidR="00B72431" w:rsidRDefault="00331D02" w:rsidP="009464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B72431">
        <w:rPr>
          <w:b/>
          <w:i/>
          <w:sz w:val="24"/>
          <w:szCs w:val="24"/>
        </w:rPr>
        <w:t>Nodules médio-externes du sein gauche dont un stable</w:t>
      </w:r>
      <w:r w:rsidR="0073204A">
        <w:rPr>
          <w:b/>
          <w:i/>
          <w:sz w:val="24"/>
          <w:szCs w:val="24"/>
        </w:rPr>
        <w:t xml:space="preserve"> comparativement </w:t>
      </w:r>
      <w:r w:rsidR="00946484">
        <w:rPr>
          <w:b/>
          <w:i/>
          <w:sz w:val="24"/>
          <w:szCs w:val="24"/>
        </w:rPr>
        <w:t>à l’</w:t>
      </w:r>
      <w:r w:rsidR="0073204A">
        <w:rPr>
          <w:b/>
          <w:i/>
          <w:sz w:val="24"/>
          <w:szCs w:val="24"/>
        </w:rPr>
        <w:t xml:space="preserve">exploration </w:t>
      </w:r>
      <w:r w:rsidR="00946484">
        <w:rPr>
          <w:b/>
          <w:i/>
          <w:sz w:val="24"/>
          <w:szCs w:val="24"/>
        </w:rPr>
        <w:t>antérieure.</w:t>
      </w:r>
    </w:p>
    <w:p w:rsidR="00946484" w:rsidRDefault="00331D02" w:rsidP="009464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946484">
        <w:rPr>
          <w:b/>
          <w:i/>
          <w:sz w:val="24"/>
          <w:szCs w:val="24"/>
        </w:rPr>
        <w:t>A recontrôler échographiquement dans un délai de 03 mois.</w:t>
      </w:r>
    </w:p>
    <w:p w:rsidR="00946484" w:rsidRDefault="00331D02" w:rsidP="009464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5C5F43">
        <w:rPr>
          <w:b/>
          <w:i/>
          <w:sz w:val="24"/>
          <w:szCs w:val="24"/>
        </w:rPr>
        <w:t>Examen classé</w:t>
      </w:r>
      <w:r w:rsidR="00946484">
        <w:rPr>
          <w:b/>
          <w:i/>
          <w:sz w:val="24"/>
          <w:szCs w:val="24"/>
        </w:rPr>
        <w:t xml:space="preserve"> BI-RADS 3 de l'ACR à gauche et</w:t>
      </w:r>
      <w:r w:rsidR="00CB23CE" w:rsidRPr="005C5F43">
        <w:rPr>
          <w:b/>
          <w:i/>
          <w:sz w:val="24"/>
          <w:szCs w:val="24"/>
        </w:rPr>
        <w:t xml:space="preserve"> BI-RADS 1 de l'ACR </w:t>
      </w:r>
      <w:r w:rsidR="00946484">
        <w:rPr>
          <w:b/>
          <w:i/>
          <w:sz w:val="24"/>
          <w:szCs w:val="24"/>
        </w:rPr>
        <w:t>à droite.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331D02" w:rsidRDefault="00331D02">
      <w:pPr>
        <w:tabs>
          <w:tab w:val="left" w:pos="3686"/>
        </w:tabs>
        <w:rPr>
          <w:sz w:val="24"/>
          <w:szCs w:val="24"/>
        </w:rPr>
      </w:pPr>
    </w:p>
    <w:p w:rsidR="00331D02" w:rsidRPr="005C5F43" w:rsidRDefault="00331D02">
      <w:pPr>
        <w:tabs>
          <w:tab w:val="left" w:pos="3686"/>
        </w:tabs>
        <w:rPr>
          <w:sz w:val="24"/>
          <w:szCs w:val="24"/>
        </w:rPr>
      </w:pPr>
    </w:p>
    <w:p w:rsidR="005C5F43" w:rsidRDefault="005C5F43">
      <w:pPr>
        <w:pStyle w:val="Heading3"/>
        <w:rPr>
          <w:i/>
          <w:iCs/>
          <w:szCs w:val="24"/>
        </w:rPr>
      </w:pPr>
    </w:p>
    <w:p w:rsidR="00EB2A23" w:rsidRPr="005C5F43" w:rsidRDefault="00EB2A23">
      <w:pPr>
        <w:rPr>
          <w:b/>
          <w:color w:val="000000"/>
          <w:sz w:val="24"/>
          <w:szCs w:val="24"/>
        </w:rPr>
      </w:pPr>
    </w:p>
    <w:p w:rsidR="00EB2A23" w:rsidRPr="005C5F43" w:rsidRDefault="00EB2A23">
      <w:pPr>
        <w:rPr>
          <w:sz w:val="24"/>
          <w:szCs w:val="24"/>
        </w:rPr>
      </w:pPr>
    </w:p>
    <w:p w:rsidR="00EB2A23" w:rsidRPr="005C5F43" w:rsidRDefault="00EB2A23">
      <w:pPr>
        <w:rPr>
          <w:sz w:val="24"/>
          <w:szCs w:val="24"/>
        </w:rPr>
      </w:pPr>
    </w:p>
    <w:p w:rsidR="00320AF6" w:rsidRPr="005C5F43" w:rsidRDefault="00320AF6">
      <w:pPr>
        <w:rPr>
          <w:sz w:val="24"/>
          <w:szCs w:val="24"/>
        </w:rPr>
      </w:pPr>
    </w:p>
    <w:sectPr w:rsidR="00320AF6" w:rsidRPr="005C5F4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185C" w:rsidRDefault="0030185C" w:rsidP="00FF41A6">
      <w:r>
        <w:separator/>
      </w:r>
    </w:p>
  </w:endnote>
  <w:endnote w:type="continuationSeparator" w:id="0">
    <w:p w:rsidR="0030185C" w:rsidRDefault="0030185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185C" w:rsidRDefault="0030185C" w:rsidP="00FF41A6">
      <w:r>
        <w:separator/>
      </w:r>
    </w:p>
  </w:footnote>
  <w:footnote w:type="continuationSeparator" w:id="0">
    <w:p w:rsidR="0030185C" w:rsidRDefault="0030185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739EB"/>
    <w:rsid w:val="00094E5E"/>
    <w:rsid w:val="000A78EE"/>
    <w:rsid w:val="000B7A8F"/>
    <w:rsid w:val="00136EEF"/>
    <w:rsid w:val="001C0B8B"/>
    <w:rsid w:val="00224894"/>
    <w:rsid w:val="00266C96"/>
    <w:rsid w:val="00291FF6"/>
    <w:rsid w:val="002B58CC"/>
    <w:rsid w:val="0030185C"/>
    <w:rsid w:val="00320AF6"/>
    <w:rsid w:val="00324FD8"/>
    <w:rsid w:val="00331D02"/>
    <w:rsid w:val="0034604C"/>
    <w:rsid w:val="00347644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C5F43"/>
    <w:rsid w:val="00642A06"/>
    <w:rsid w:val="006925A3"/>
    <w:rsid w:val="006A5983"/>
    <w:rsid w:val="006E396B"/>
    <w:rsid w:val="006E4B99"/>
    <w:rsid w:val="006F6BFD"/>
    <w:rsid w:val="00700AFA"/>
    <w:rsid w:val="0073204A"/>
    <w:rsid w:val="007571A5"/>
    <w:rsid w:val="007D03F0"/>
    <w:rsid w:val="007F2AFE"/>
    <w:rsid w:val="008B1520"/>
    <w:rsid w:val="00915587"/>
    <w:rsid w:val="00946484"/>
    <w:rsid w:val="00991837"/>
    <w:rsid w:val="00A11F2B"/>
    <w:rsid w:val="00A76F00"/>
    <w:rsid w:val="00AB3DCA"/>
    <w:rsid w:val="00AF6EEF"/>
    <w:rsid w:val="00B00E2E"/>
    <w:rsid w:val="00B511D7"/>
    <w:rsid w:val="00B54CA5"/>
    <w:rsid w:val="00B625CF"/>
    <w:rsid w:val="00B72431"/>
    <w:rsid w:val="00B75A57"/>
    <w:rsid w:val="00B90949"/>
    <w:rsid w:val="00BB7310"/>
    <w:rsid w:val="00BC18CE"/>
    <w:rsid w:val="00BE1C55"/>
    <w:rsid w:val="00BF0E22"/>
    <w:rsid w:val="00C6493F"/>
    <w:rsid w:val="00C7676D"/>
    <w:rsid w:val="00CB23CE"/>
    <w:rsid w:val="00CD057F"/>
    <w:rsid w:val="00D0620E"/>
    <w:rsid w:val="00D159C3"/>
    <w:rsid w:val="00D928E7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77F16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CB1049-FDD1-4379-984B-CAAF0240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