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4F34B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13 avril 2023</w:t>
      </w:r>
    </w:p>
    <w:p w:rsidR="00F92DAB" w:rsidRDefault="00F92DA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D0D0A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pat-962 39 ANS </w:t>
      </w:r>
    </w:p>
    <w:p w:rsidR="00EB2A23" w:rsidRDefault="004F34BD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F92DAB" w:rsidRPr="005018C7" w:rsidRDefault="00B00E2E" w:rsidP="002B067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Pr="002B067F" w:rsidRDefault="0096769E" w:rsidP="0096769E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2B067F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Mammographie :</w:t>
      </w:r>
    </w:p>
    <w:p w:rsidR="0096769E" w:rsidRPr="002B067F" w:rsidRDefault="0096769E" w:rsidP="0096769E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</w:p>
    <w:p w:rsidR="0096769E" w:rsidRPr="002B067F" w:rsidRDefault="0096769E" w:rsidP="00F92DAB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 xml:space="preserve">Seins </w:t>
      </w:r>
      <w:r w:rsidR="00F92DAB" w:rsidRPr="002B067F">
        <w:rPr>
          <w:rFonts w:ascii="Georgia" w:hAnsi="Georgia"/>
          <w:bCs/>
          <w:color w:val="000000"/>
          <w:sz w:val="22"/>
          <w:szCs w:val="18"/>
        </w:rPr>
        <w:t>denses,</w:t>
      </w:r>
      <w:r w:rsidRPr="002B067F">
        <w:rPr>
          <w:rFonts w:ascii="Georgia" w:hAnsi="Georgia"/>
          <w:bCs/>
          <w:color w:val="000000"/>
          <w:sz w:val="22"/>
          <w:szCs w:val="18"/>
        </w:rPr>
        <w:t xml:space="preserve"> hétérogènes</w:t>
      </w:r>
      <w:r w:rsidR="00F92DAB" w:rsidRPr="002B067F">
        <w:rPr>
          <w:rFonts w:ascii="Georgia" w:hAnsi="Georgia"/>
          <w:bCs/>
          <w:color w:val="000000"/>
          <w:sz w:val="22"/>
          <w:szCs w:val="18"/>
        </w:rPr>
        <w:t>,</w:t>
      </w:r>
      <w:r w:rsidRPr="002B067F">
        <w:rPr>
          <w:rFonts w:ascii="Georgia" w:hAnsi="Georgia"/>
          <w:bCs/>
          <w:color w:val="000000"/>
          <w:sz w:val="22"/>
          <w:szCs w:val="18"/>
        </w:rPr>
        <w:t xml:space="preserve"> type </w:t>
      </w:r>
      <w:r w:rsidR="00F92DAB" w:rsidRPr="002B067F">
        <w:rPr>
          <w:rFonts w:ascii="Georgia" w:hAnsi="Georgia"/>
          <w:bCs/>
          <w:color w:val="000000"/>
          <w:sz w:val="22"/>
          <w:szCs w:val="18"/>
        </w:rPr>
        <w:t>c</w:t>
      </w:r>
      <w:r w:rsidRPr="002B067F">
        <w:rPr>
          <w:rFonts w:ascii="Georgia" w:hAnsi="Georgia"/>
          <w:bCs/>
          <w:color w:val="000000"/>
          <w:sz w:val="22"/>
          <w:szCs w:val="18"/>
        </w:rPr>
        <w:t xml:space="preserve"> de l’ACR. </w:t>
      </w:r>
    </w:p>
    <w:p w:rsidR="00F92DAB" w:rsidRPr="002B067F" w:rsidRDefault="0096769E" w:rsidP="00F92DAB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 xml:space="preserve">Absence de </w:t>
      </w:r>
      <w:r w:rsidR="00F92DAB" w:rsidRPr="002B067F">
        <w:rPr>
          <w:rFonts w:ascii="Georgia" w:hAnsi="Georgia"/>
          <w:bCs/>
          <w:color w:val="000000"/>
          <w:sz w:val="22"/>
          <w:szCs w:val="18"/>
        </w:rPr>
        <w:t>désorganisation architecturale.</w:t>
      </w:r>
    </w:p>
    <w:p w:rsidR="0096769E" w:rsidRPr="002B067F" w:rsidRDefault="0096769E" w:rsidP="0096769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>Absence de signal calcique à caractère péjoratif.</w:t>
      </w:r>
    </w:p>
    <w:p w:rsidR="0096769E" w:rsidRPr="002B067F" w:rsidRDefault="0096769E" w:rsidP="0096769E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>Revêtement cutané fin et régulier.</w:t>
      </w:r>
    </w:p>
    <w:p w:rsidR="0096769E" w:rsidRPr="002B067F" w:rsidRDefault="0096769E" w:rsidP="0096769E">
      <w:pPr>
        <w:ind w:firstLine="708"/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>Ganglions axillaires bilatéraux, à centre graisseux d’adiponécrose.</w:t>
      </w:r>
    </w:p>
    <w:p w:rsidR="0096769E" w:rsidRPr="002B067F" w:rsidRDefault="0096769E" w:rsidP="0096769E">
      <w:pPr>
        <w:ind w:firstLine="708"/>
        <w:rPr>
          <w:rFonts w:ascii="Georgia" w:hAnsi="Georgia"/>
          <w:bCs/>
          <w:color w:val="000000"/>
          <w:sz w:val="22"/>
          <w:szCs w:val="18"/>
        </w:rPr>
      </w:pPr>
    </w:p>
    <w:p w:rsidR="0096769E" w:rsidRPr="002B067F" w:rsidRDefault="0096769E" w:rsidP="0096769E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2B067F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Echographie mammaire :</w:t>
      </w:r>
    </w:p>
    <w:p w:rsidR="0096769E" w:rsidRPr="002B067F" w:rsidRDefault="0096769E" w:rsidP="0096769E">
      <w:pPr>
        <w:rPr>
          <w:rFonts w:ascii="Georgia" w:hAnsi="Georgia"/>
          <w:bCs/>
          <w:color w:val="000000"/>
          <w:sz w:val="22"/>
          <w:szCs w:val="18"/>
        </w:rPr>
      </w:pPr>
    </w:p>
    <w:p w:rsidR="0096769E" w:rsidRPr="002B067F" w:rsidRDefault="0096769E" w:rsidP="00E05BA7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 xml:space="preserve">Répartition harmonieuse </w:t>
      </w:r>
      <w:r w:rsidR="00E05BA7" w:rsidRPr="002B067F">
        <w:rPr>
          <w:rFonts w:ascii="Georgia" w:hAnsi="Georgia"/>
          <w:bCs/>
          <w:color w:val="000000"/>
          <w:sz w:val="22"/>
          <w:szCs w:val="18"/>
        </w:rPr>
        <w:t>de la trame</w:t>
      </w:r>
      <w:r w:rsidRPr="002B067F">
        <w:rPr>
          <w:rFonts w:ascii="Georgia" w:hAnsi="Georgia"/>
          <w:bCs/>
          <w:color w:val="000000"/>
          <w:sz w:val="22"/>
          <w:szCs w:val="18"/>
        </w:rPr>
        <w:t xml:space="preserve"> conjonctivo-glandulaire.</w:t>
      </w:r>
    </w:p>
    <w:p w:rsidR="003525B2" w:rsidRPr="002B067F" w:rsidRDefault="00E05BA7" w:rsidP="003525B2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 xml:space="preserve">Mise en évidence de quelques lésions </w:t>
      </w:r>
      <w:r w:rsidR="003525B2" w:rsidRPr="002B067F">
        <w:rPr>
          <w:rFonts w:ascii="Georgia" w:hAnsi="Georgia"/>
          <w:bCs/>
          <w:color w:val="000000"/>
          <w:sz w:val="22"/>
          <w:szCs w:val="18"/>
        </w:rPr>
        <w:t>kystiques, à contenu transonore et net renforcement postérieur ; réparties comme suit :</w:t>
      </w:r>
    </w:p>
    <w:p w:rsidR="00E05BA7" w:rsidRPr="002B067F" w:rsidRDefault="003525B2" w:rsidP="00BB2E30">
      <w:pPr>
        <w:numPr>
          <w:ilvl w:val="0"/>
          <w:numId w:val="1"/>
        </w:numPr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>QSE gauche de 07,3x3,4mm.</w:t>
      </w:r>
    </w:p>
    <w:p w:rsidR="003525B2" w:rsidRPr="002B067F" w:rsidRDefault="003525B2" w:rsidP="00BB2E30">
      <w:pPr>
        <w:numPr>
          <w:ilvl w:val="0"/>
          <w:numId w:val="1"/>
        </w:numPr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>Rétro aréolaire gauche de 03,3x02mm.</w:t>
      </w:r>
    </w:p>
    <w:p w:rsidR="00BF65C5" w:rsidRPr="002B067F" w:rsidRDefault="003525B2" w:rsidP="00BB2E30">
      <w:pPr>
        <w:numPr>
          <w:ilvl w:val="0"/>
          <w:numId w:val="1"/>
        </w:numPr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>QM</w:t>
      </w:r>
      <w:r w:rsidR="00BF65C5" w:rsidRPr="002B067F">
        <w:rPr>
          <w:rFonts w:ascii="Georgia" w:hAnsi="Georgia"/>
          <w:bCs/>
          <w:color w:val="000000"/>
          <w:sz w:val="22"/>
          <w:szCs w:val="18"/>
        </w:rPr>
        <w:t xml:space="preserve">S </w:t>
      </w:r>
      <w:r w:rsidRPr="002B067F">
        <w:rPr>
          <w:rFonts w:ascii="Georgia" w:hAnsi="Georgia"/>
          <w:bCs/>
          <w:color w:val="000000"/>
          <w:sz w:val="22"/>
          <w:szCs w:val="18"/>
        </w:rPr>
        <w:t xml:space="preserve">droit de </w:t>
      </w:r>
      <w:r w:rsidR="00BF65C5" w:rsidRPr="002B067F">
        <w:rPr>
          <w:rFonts w:ascii="Georgia" w:hAnsi="Georgia"/>
          <w:bCs/>
          <w:color w:val="000000"/>
          <w:sz w:val="22"/>
          <w:szCs w:val="18"/>
        </w:rPr>
        <w:t>02,9x04,8 mm.</w:t>
      </w:r>
    </w:p>
    <w:p w:rsidR="003525B2" w:rsidRPr="002B067F" w:rsidRDefault="00BF65C5" w:rsidP="00BB2E30">
      <w:pPr>
        <w:numPr>
          <w:ilvl w:val="0"/>
          <w:numId w:val="1"/>
        </w:numPr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>Sus aréolaire droit de 02,7x01,4 mm.</w:t>
      </w:r>
    </w:p>
    <w:p w:rsidR="00BF65C5" w:rsidRPr="002B067F" w:rsidRDefault="00BB2E30" w:rsidP="00BB2E30">
      <w:pPr>
        <w:numPr>
          <w:ilvl w:val="0"/>
          <w:numId w:val="1"/>
        </w:numPr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>QME droit de 03x02,2 m</w:t>
      </w:r>
      <w:r w:rsidR="00BF65C5" w:rsidRPr="002B067F">
        <w:rPr>
          <w:rFonts w:ascii="Georgia" w:hAnsi="Georgia"/>
          <w:bCs/>
          <w:color w:val="000000"/>
          <w:sz w:val="22"/>
          <w:szCs w:val="18"/>
        </w:rPr>
        <w:t>m.</w:t>
      </w:r>
    </w:p>
    <w:p w:rsidR="00BF65C5" w:rsidRPr="002B067F" w:rsidRDefault="00BF65C5" w:rsidP="00BF65C5">
      <w:pPr>
        <w:ind w:left="720"/>
        <w:rPr>
          <w:rFonts w:ascii="Georgia" w:hAnsi="Georgia"/>
          <w:bCs/>
          <w:color w:val="000000"/>
          <w:sz w:val="22"/>
          <w:szCs w:val="18"/>
        </w:rPr>
      </w:pPr>
    </w:p>
    <w:p w:rsidR="00BF65C5" w:rsidRPr="002B067F" w:rsidRDefault="00BB2E30" w:rsidP="00BF65C5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>Système canalaire non dilaté.</w:t>
      </w:r>
    </w:p>
    <w:p w:rsidR="00BB2E30" w:rsidRPr="002B067F" w:rsidRDefault="00BB2E30" w:rsidP="00BB2E30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>Revêtement cutané fin et régulier.</w:t>
      </w:r>
    </w:p>
    <w:p w:rsidR="00BB2E30" w:rsidRPr="002B067F" w:rsidRDefault="00BB2E30" w:rsidP="00350D29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B067F">
        <w:rPr>
          <w:rFonts w:ascii="Georgia" w:hAnsi="Georgia"/>
          <w:bCs/>
          <w:color w:val="000000"/>
          <w:sz w:val="22"/>
          <w:szCs w:val="18"/>
        </w:rPr>
        <w:t xml:space="preserve">Ganglions axillaires gauches fusiformes, </w:t>
      </w:r>
      <w:r w:rsidR="00350D29" w:rsidRPr="002B067F">
        <w:rPr>
          <w:rFonts w:ascii="Georgia" w:hAnsi="Georgia"/>
          <w:bCs/>
          <w:color w:val="000000"/>
          <w:sz w:val="22"/>
          <w:szCs w:val="18"/>
        </w:rPr>
        <w:t>de cortex fin, hyperéchogènes, d</w:t>
      </w:r>
      <w:r w:rsidRPr="002B067F">
        <w:rPr>
          <w:rFonts w:ascii="Georgia" w:hAnsi="Georgia"/>
          <w:bCs/>
          <w:color w:val="000000"/>
          <w:sz w:val="22"/>
          <w:szCs w:val="18"/>
        </w:rPr>
        <w:t>’allure inflammatoire.</w:t>
      </w:r>
    </w:p>
    <w:p w:rsidR="00BF65C5" w:rsidRPr="002B067F" w:rsidRDefault="00BF65C5" w:rsidP="00BF65C5">
      <w:pPr>
        <w:ind w:left="720"/>
        <w:rPr>
          <w:rFonts w:ascii="Georgia" w:hAnsi="Georgia"/>
          <w:bCs/>
          <w:color w:val="000000"/>
          <w:sz w:val="22"/>
          <w:szCs w:val="18"/>
        </w:rPr>
      </w:pPr>
    </w:p>
    <w:p w:rsidR="0096769E" w:rsidRPr="002B067F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2B067F">
        <w:rPr>
          <w:rFonts w:ascii="Georgia" w:hAnsi="Georgia"/>
          <w:b/>
          <w:bCs/>
          <w:i/>
          <w:iCs/>
          <w:color w:val="000000"/>
          <w:sz w:val="22"/>
          <w:szCs w:val="18"/>
          <w:u w:val="single"/>
        </w:rPr>
        <w:t>Conclusion</w:t>
      </w:r>
      <w:r w:rsidRPr="002B067F">
        <w:rPr>
          <w:rFonts w:ascii="Georgia" w:hAnsi="Georgia"/>
          <w:b/>
          <w:bCs/>
          <w:color w:val="000000"/>
          <w:sz w:val="22"/>
          <w:szCs w:val="18"/>
          <w:u w:val="single"/>
        </w:rPr>
        <w:t xml:space="preserve"> :</w:t>
      </w:r>
    </w:p>
    <w:p w:rsidR="002B067F" w:rsidRPr="002B067F" w:rsidRDefault="0096769E" w:rsidP="002B06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2B067F">
        <w:rPr>
          <w:rFonts w:ascii="Georgia" w:hAnsi="Georgia"/>
          <w:b/>
          <w:bCs/>
          <w:i/>
          <w:color w:val="000000"/>
          <w:sz w:val="22"/>
          <w:szCs w:val="18"/>
        </w:rPr>
        <w:t xml:space="preserve">Mammographie et échographie mammaire </w:t>
      </w:r>
      <w:r w:rsidR="002B067F" w:rsidRPr="002B067F">
        <w:rPr>
          <w:rFonts w:ascii="Georgia" w:hAnsi="Georgia"/>
          <w:b/>
          <w:bCs/>
          <w:i/>
          <w:color w:val="000000"/>
          <w:sz w:val="22"/>
          <w:szCs w:val="18"/>
        </w:rPr>
        <w:t xml:space="preserve">en faveur d’une mastopathie fibro-kystique simple, bilatérale, faisant classer l’examen </w:t>
      </w:r>
      <w:r w:rsidRPr="002B067F">
        <w:rPr>
          <w:rFonts w:ascii="Georgia" w:hAnsi="Georgia"/>
          <w:b/>
          <w:bCs/>
          <w:i/>
          <w:color w:val="000000"/>
          <w:sz w:val="22"/>
          <w:szCs w:val="18"/>
        </w:rPr>
        <w:t xml:space="preserve">BI-RADS </w:t>
      </w:r>
      <w:r w:rsidR="002B067F" w:rsidRPr="002B067F">
        <w:rPr>
          <w:rFonts w:ascii="Georgia" w:hAnsi="Georgia"/>
          <w:b/>
          <w:bCs/>
          <w:i/>
          <w:color w:val="000000"/>
          <w:sz w:val="22"/>
          <w:szCs w:val="18"/>
        </w:rPr>
        <w:t>2</w:t>
      </w:r>
      <w:r w:rsidRPr="002B067F">
        <w:rPr>
          <w:rFonts w:ascii="Georgia" w:hAnsi="Georgia"/>
          <w:b/>
          <w:bCs/>
          <w:i/>
          <w:color w:val="000000"/>
          <w:sz w:val="22"/>
          <w:szCs w:val="18"/>
        </w:rPr>
        <w:t xml:space="preserve"> de l’ACR</w:t>
      </w:r>
      <w:r w:rsidR="002B067F" w:rsidRPr="002B067F">
        <w:rPr>
          <w:rFonts w:ascii="Georgia" w:hAnsi="Georgia"/>
          <w:b/>
          <w:bCs/>
          <w:i/>
          <w:color w:val="000000"/>
          <w:sz w:val="22"/>
          <w:szCs w:val="18"/>
        </w:rPr>
        <w:t>.</w:t>
      </w:r>
    </w:p>
    <w:p w:rsidR="002B067F" w:rsidRPr="002B067F" w:rsidRDefault="002B067F" w:rsidP="002B06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2B067F">
        <w:rPr>
          <w:rFonts w:ascii="Georgia" w:hAnsi="Georgia"/>
          <w:b/>
          <w:bCs/>
          <w:i/>
          <w:color w:val="000000"/>
          <w:sz w:val="22"/>
          <w:szCs w:val="18"/>
        </w:rPr>
        <w:t>Un contrôle échographique st souhaitable dans six mois.</w:t>
      </w:r>
    </w:p>
    <w:p w:rsidR="0096769E" w:rsidRPr="002B067F" w:rsidRDefault="0096769E" w:rsidP="0096769E">
      <w:pPr>
        <w:tabs>
          <w:tab w:val="left" w:pos="3686"/>
        </w:tabs>
        <w:rPr>
          <w:b/>
          <w:i/>
          <w:iCs/>
          <w:color w:val="000000"/>
          <w:sz w:val="22"/>
          <w:szCs w:val="18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FA2" w:rsidRDefault="00931FA2" w:rsidP="00FF41A6">
      <w:r>
        <w:separator/>
      </w:r>
    </w:p>
  </w:endnote>
  <w:endnote w:type="continuationSeparator" w:id="0">
    <w:p w:rsidR="00931FA2" w:rsidRDefault="00931FA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FA2" w:rsidRDefault="00931FA2" w:rsidP="00FF41A6">
      <w:r>
        <w:separator/>
      </w:r>
    </w:p>
  </w:footnote>
  <w:footnote w:type="continuationSeparator" w:id="0">
    <w:p w:rsidR="00931FA2" w:rsidRDefault="00931FA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E580D"/>
    <w:multiLevelType w:val="hybridMultilevel"/>
    <w:tmpl w:val="6EAC60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067F"/>
    <w:rsid w:val="002B58CC"/>
    <w:rsid w:val="00320AF6"/>
    <w:rsid w:val="00350D29"/>
    <w:rsid w:val="003525B2"/>
    <w:rsid w:val="00397A26"/>
    <w:rsid w:val="004038CE"/>
    <w:rsid w:val="00413297"/>
    <w:rsid w:val="00483B47"/>
    <w:rsid w:val="00487E9D"/>
    <w:rsid w:val="004E1488"/>
    <w:rsid w:val="004F34BD"/>
    <w:rsid w:val="005018C7"/>
    <w:rsid w:val="0055089C"/>
    <w:rsid w:val="00611215"/>
    <w:rsid w:val="006925A3"/>
    <w:rsid w:val="006A5983"/>
    <w:rsid w:val="006E396B"/>
    <w:rsid w:val="0070486C"/>
    <w:rsid w:val="007571A5"/>
    <w:rsid w:val="007D0D0A"/>
    <w:rsid w:val="007F2AFE"/>
    <w:rsid w:val="008B1520"/>
    <w:rsid w:val="00915587"/>
    <w:rsid w:val="00931FA2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2E30"/>
    <w:rsid w:val="00BB7310"/>
    <w:rsid w:val="00BC18CE"/>
    <w:rsid w:val="00BE1C55"/>
    <w:rsid w:val="00BF65C5"/>
    <w:rsid w:val="00C059CA"/>
    <w:rsid w:val="00C7676D"/>
    <w:rsid w:val="00CD057F"/>
    <w:rsid w:val="00D159C3"/>
    <w:rsid w:val="00DC7E65"/>
    <w:rsid w:val="00DE3E17"/>
    <w:rsid w:val="00E05BA7"/>
    <w:rsid w:val="00E25639"/>
    <w:rsid w:val="00E31EF8"/>
    <w:rsid w:val="00EB2A23"/>
    <w:rsid w:val="00EE4ACF"/>
    <w:rsid w:val="00F45755"/>
    <w:rsid w:val="00F515B5"/>
    <w:rsid w:val="00F7627E"/>
    <w:rsid w:val="00F92DAB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DFFDE4-215B-468A-A50A-D4691931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2023-09-18T22:58:00Z</dcterms:created>
  <dcterms:modified xsi:type="dcterms:W3CDTF">2023-09-18T22:58:00Z</dcterms:modified>
</cp:coreProperties>
</file>