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9D2D21" w:rsidP="00102685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dimanche 9 avril 2023</w:t>
      </w:r>
    </w:p>
    <w:p w:rsidR="00BC18CE" w:rsidRDefault="00EB2A23" w:rsidP="00102685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102685" w:rsidRDefault="00755478" w:rsidP="00102685">
      <w:pPr>
        <w:rPr>
          <w:b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pat-964 41 ANS </w:t>
      </w:r>
    </w:p>
    <w:p w:rsidR="00EB2A23" w:rsidRPr="00102685" w:rsidRDefault="009D2D21" w:rsidP="00102685">
      <w:pPr>
        <w:pBdr>
          <w:top w:val="single" w:sz="6" w:space="0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102685">
        <w:rPr>
          <w:b/>
          <w:i/>
          <w:iCs/>
          <w:color w:val="000000"/>
          <w:sz w:val="24"/>
        </w:rPr>
        <w:t>MAMMOGRAPHIE</w:t>
      </w:r>
      <w:r w:rsidR="00102685" w:rsidRPr="00102685">
        <w:rPr>
          <w:b/>
          <w:i/>
          <w:iCs/>
          <w:color w:val="000000"/>
          <w:sz w:val="24"/>
        </w:rPr>
        <w:t xml:space="preserve"> BILATERALE</w:t>
      </w:r>
    </w:p>
    <w:p w:rsidR="00102685" w:rsidRPr="005018C7" w:rsidRDefault="00B00E2E" w:rsidP="00494BB8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AC1298" w:rsidRDefault="0096769E" w:rsidP="00102685">
      <w:pPr>
        <w:rPr>
          <w:b/>
          <w:bCs/>
          <w:color w:val="000000"/>
          <w:sz w:val="23"/>
          <w:szCs w:val="23"/>
          <w:u w:val="single"/>
        </w:rPr>
      </w:pPr>
      <w:r w:rsidRPr="00AC1298">
        <w:rPr>
          <w:b/>
          <w:bCs/>
          <w:color w:val="000000"/>
          <w:sz w:val="23"/>
          <w:szCs w:val="23"/>
          <w:u w:val="single"/>
        </w:rPr>
        <w:t>INDICATION :</w:t>
      </w:r>
    </w:p>
    <w:p w:rsidR="0096769E" w:rsidRPr="00AC1298" w:rsidRDefault="006447D6" w:rsidP="00102685">
      <w:pPr>
        <w:rPr>
          <w:bCs/>
          <w:color w:val="000000"/>
          <w:sz w:val="23"/>
          <w:szCs w:val="23"/>
        </w:rPr>
      </w:pPr>
      <w:r w:rsidRPr="00AC1298">
        <w:rPr>
          <w:bCs/>
          <w:color w:val="000000"/>
          <w:sz w:val="23"/>
          <w:szCs w:val="23"/>
        </w:rPr>
        <w:t>Masse mammaire gauche.</w:t>
      </w:r>
    </w:p>
    <w:p w:rsidR="0096769E" w:rsidRPr="00AC1298" w:rsidRDefault="0096769E" w:rsidP="00102685">
      <w:pPr>
        <w:rPr>
          <w:bCs/>
          <w:color w:val="000000"/>
          <w:sz w:val="16"/>
          <w:szCs w:val="16"/>
        </w:rPr>
      </w:pPr>
    </w:p>
    <w:p w:rsidR="0096769E" w:rsidRPr="00AC1298" w:rsidRDefault="0096769E" w:rsidP="00102685">
      <w:pPr>
        <w:rPr>
          <w:b/>
          <w:bCs/>
          <w:color w:val="000000"/>
          <w:sz w:val="23"/>
          <w:szCs w:val="23"/>
          <w:u w:val="single"/>
        </w:rPr>
      </w:pPr>
      <w:r w:rsidRPr="00AC1298">
        <w:rPr>
          <w:b/>
          <w:bCs/>
          <w:color w:val="000000"/>
          <w:sz w:val="23"/>
          <w:szCs w:val="23"/>
          <w:u w:val="single"/>
        </w:rPr>
        <w:t>RESULTATS:</w:t>
      </w:r>
    </w:p>
    <w:p w:rsidR="0096769E" w:rsidRPr="00AC1298" w:rsidRDefault="0096769E" w:rsidP="00102685">
      <w:pPr>
        <w:rPr>
          <w:b/>
          <w:bCs/>
          <w:color w:val="000000"/>
          <w:sz w:val="16"/>
          <w:szCs w:val="16"/>
          <w:u w:val="single"/>
        </w:rPr>
      </w:pPr>
    </w:p>
    <w:p w:rsidR="0096769E" w:rsidRPr="00AC1298" w:rsidRDefault="0096769E" w:rsidP="00102685">
      <w:pPr>
        <w:rPr>
          <w:b/>
          <w:bCs/>
          <w:i/>
          <w:color w:val="000000"/>
          <w:sz w:val="23"/>
          <w:szCs w:val="23"/>
          <w:u w:val="single"/>
        </w:rPr>
      </w:pPr>
      <w:r w:rsidRPr="00AC1298">
        <w:rPr>
          <w:b/>
          <w:bCs/>
          <w:i/>
          <w:color w:val="000000"/>
          <w:sz w:val="23"/>
          <w:szCs w:val="23"/>
          <w:u w:val="single"/>
        </w:rPr>
        <w:t>Mammographie :</w:t>
      </w:r>
    </w:p>
    <w:p w:rsidR="0096769E" w:rsidRPr="00AC1298" w:rsidRDefault="0096769E" w:rsidP="00494BB8">
      <w:pPr>
        <w:rPr>
          <w:bCs/>
          <w:color w:val="000000"/>
          <w:sz w:val="23"/>
          <w:szCs w:val="23"/>
        </w:rPr>
      </w:pPr>
      <w:r w:rsidRPr="00AC1298">
        <w:rPr>
          <w:bCs/>
          <w:color w:val="000000"/>
          <w:sz w:val="23"/>
          <w:szCs w:val="23"/>
        </w:rPr>
        <w:t xml:space="preserve">Seins </w:t>
      </w:r>
      <w:r w:rsidR="006447D6" w:rsidRPr="00AC1298">
        <w:rPr>
          <w:bCs/>
          <w:color w:val="000000"/>
          <w:sz w:val="23"/>
          <w:szCs w:val="23"/>
        </w:rPr>
        <w:t>denses</w:t>
      </w:r>
      <w:r w:rsidRPr="00AC1298">
        <w:rPr>
          <w:bCs/>
          <w:color w:val="000000"/>
          <w:sz w:val="23"/>
          <w:szCs w:val="23"/>
        </w:rPr>
        <w:t xml:space="preserve"> hétérogènes type </w:t>
      </w:r>
      <w:r w:rsidR="006447D6" w:rsidRPr="00AC1298">
        <w:rPr>
          <w:bCs/>
          <w:color w:val="000000"/>
          <w:sz w:val="23"/>
          <w:szCs w:val="23"/>
        </w:rPr>
        <w:t>c</w:t>
      </w:r>
      <w:r w:rsidRPr="00AC1298">
        <w:rPr>
          <w:bCs/>
          <w:color w:val="000000"/>
          <w:sz w:val="23"/>
          <w:szCs w:val="23"/>
        </w:rPr>
        <w:t xml:space="preserve"> de l’ACR. </w:t>
      </w:r>
    </w:p>
    <w:p w:rsidR="006447D6" w:rsidRPr="00AC1298" w:rsidRDefault="006447D6" w:rsidP="00BA5984">
      <w:pPr>
        <w:rPr>
          <w:bCs/>
          <w:color w:val="000000"/>
          <w:sz w:val="23"/>
          <w:szCs w:val="23"/>
        </w:rPr>
      </w:pPr>
      <w:r w:rsidRPr="00AC1298">
        <w:rPr>
          <w:bCs/>
          <w:color w:val="000000"/>
          <w:sz w:val="23"/>
          <w:szCs w:val="23"/>
        </w:rPr>
        <w:t xml:space="preserve">Masse irrégulière, mal circonscrite du </w:t>
      </w:r>
      <w:r w:rsidR="008B5648" w:rsidRPr="00AC1298">
        <w:rPr>
          <w:bCs/>
          <w:color w:val="000000"/>
          <w:sz w:val="23"/>
          <w:szCs w:val="23"/>
        </w:rPr>
        <w:t>quadrant médio et inféro-interne</w:t>
      </w:r>
      <w:r w:rsidRPr="00AC1298">
        <w:rPr>
          <w:bCs/>
          <w:color w:val="000000"/>
          <w:sz w:val="23"/>
          <w:szCs w:val="23"/>
        </w:rPr>
        <w:t xml:space="preserve"> gauche</w:t>
      </w:r>
      <w:r w:rsidR="00AE573A" w:rsidRPr="00AC1298">
        <w:rPr>
          <w:bCs/>
          <w:color w:val="000000"/>
          <w:sz w:val="23"/>
          <w:szCs w:val="23"/>
        </w:rPr>
        <w:t>, aux contours irréguliers spiculés, sans signal calcique péjoratif associé.</w:t>
      </w:r>
    </w:p>
    <w:p w:rsidR="0096769E" w:rsidRPr="00AC1298" w:rsidRDefault="0096769E" w:rsidP="00BA5984">
      <w:pPr>
        <w:rPr>
          <w:bCs/>
          <w:color w:val="000000"/>
          <w:sz w:val="23"/>
          <w:szCs w:val="23"/>
        </w:rPr>
      </w:pPr>
      <w:r w:rsidRPr="00AC1298">
        <w:rPr>
          <w:bCs/>
          <w:color w:val="000000"/>
          <w:sz w:val="23"/>
          <w:szCs w:val="23"/>
        </w:rPr>
        <w:t>Absence de signal calcique à caractère péjoratif.</w:t>
      </w:r>
    </w:p>
    <w:p w:rsidR="0096769E" w:rsidRPr="00AC1298" w:rsidRDefault="0096769E" w:rsidP="00BA5984">
      <w:pPr>
        <w:rPr>
          <w:bCs/>
          <w:color w:val="000000"/>
          <w:sz w:val="23"/>
          <w:szCs w:val="23"/>
        </w:rPr>
      </w:pPr>
      <w:r w:rsidRPr="00AC1298">
        <w:rPr>
          <w:bCs/>
          <w:color w:val="000000"/>
          <w:sz w:val="23"/>
          <w:szCs w:val="23"/>
        </w:rPr>
        <w:t>Revêtement cutané fin et régulier.</w:t>
      </w:r>
    </w:p>
    <w:p w:rsidR="0096769E" w:rsidRPr="00AC1298" w:rsidRDefault="0096769E" w:rsidP="00BA5984">
      <w:pPr>
        <w:rPr>
          <w:bCs/>
          <w:color w:val="000000"/>
          <w:sz w:val="23"/>
          <w:szCs w:val="23"/>
        </w:rPr>
      </w:pPr>
      <w:r w:rsidRPr="00AC1298">
        <w:rPr>
          <w:bCs/>
          <w:color w:val="000000"/>
          <w:sz w:val="23"/>
          <w:szCs w:val="23"/>
        </w:rPr>
        <w:t xml:space="preserve">Aires axillaires </w:t>
      </w:r>
      <w:r w:rsidR="00B60F35" w:rsidRPr="00AC1298">
        <w:rPr>
          <w:bCs/>
          <w:color w:val="000000"/>
          <w:sz w:val="23"/>
          <w:szCs w:val="23"/>
        </w:rPr>
        <w:t>insuffisamment dégagées</w:t>
      </w:r>
      <w:r w:rsidRPr="00AC1298">
        <w:rPr>
          <w:bCs/>
          <w:color w:val="000000"/>
          <w:sz w:val="23"/>
          <w:szCs w:val="23"/>
        </w:rPr>
        <w:t>.</w:t>
      </w:r>
    </w:p>
    <w:p w:rsidR="0096769E" w:rsidRPr="00AC1298" w:rsidRDefault="0096769E" w:rsidP="00102685">
      <w:pPr>
        <w:ind w:firstLine="708"/>
        <w:rPr>
          <w:bCs/>
          <w:color w:val="000000"/>
          <w:sz w:val="16"/>
          <w:szCs w:val="16"/>
        </w:rPr>
      </w:pPr>
    </w:p>
    <w:p w:rsidR="0096769E" w:rsidRPr="00AC1298" w:rsidRDefault="0096769E" w:rsidP="00102685">
      <w:pPr>
        <w:rPr>
          <w:bCs/>
          <w:color w:val="000000"/>
          <w:sz w:val="23"/>
          <w:szCs w:val="23"/>
        </w:rPr>
      </w:pPr>
      <w:r w:rsidRPr="00AC1298">
        <w:rPr>
          <w:b/>
          <w:bCs/>
          <w:i/>
          <w:color w:val="000000"/>
          <w:sz w:val="23"/>
          <w:szCs w:val="23"/>
          <w:u w:val="single"/>
        </w:rPr>
        <w:t>Echographie mammaire :</w:t>
      </w:r>
    </w:p>
    <w:p w:rsidR="008A6293" w:rsidRPr="00AC1298" w:rsidRDefault="008A6293" w:rsidP="00494BB8">
      <w:pPr>
        <w:rPr>
          <w:b/>
          <w:i/>
          <w:iCs/>
          <w:color w:val="000000"/>
          <w:sz w:val="23"/>
          <w:szCs w:val="23"/>
          <w:u w:val="single"/>
        </w:rPr>
      </w:pPr>
      <w:r w:rsidRPr="00AC1298">
        <w:rPr>
          <w:b/>
          <w:i/>
          <w:iCs/>
          <w:color w:val="000000"/>
          <w:sz w:val="23"/>
          <w:szCs w:val="23"/>
          <w:u w:val="single"/>
        </w:rPr>
        <w:t>Sein gauche :</w:t>
      </w:r>
    </w:p>
    <w:p w:rsidR="008A6293" w:rsidRPr="00AC1298" w:rsidRDefault="005E0EAB" w:rsidP="00CF468C">
      <w:pPr>
        <w:rPr>
          <w:bCs/>
          <w:color w:val="000000"/>
          <w:sz w:val="23"/>
          <w:szCs w:val="23"/>
        </w:rPr>
      </w:pPr>
      <w:r w:rsidRPr="00AC1298">
        <w:rPr>
          <w:bCs/>
          <w:color w:val="000000"/>
          <w:sz w:val="23"/>
          <w:szCs w:val="23"/>
        </w:rPr>
        <w:t>Mise en évidence d’une masse hypoéchogène hétérogène, mal circonscrite, aux contours spiculés, à grand axe oblique du QMInf, estimée à 18,5x17 mm</w:t>
      </w:r>
      <w:r w:rsidR="00B8462E" w:rsidRPr="00AC1298">
        <w:rPr>
          <w:bCs/>
          <w:color w:val="000000"/>
          <w:sz w:val="23"/>
          <w:szCs w:val="23"/>
        </w:rPr>
        <w:t>, non atténuante.</w:t>
      </w:r>
    </w:p>
    <w:p w:rsidR="00B8462E" w:rsidRPr="00AC1298" w:rsidRDefault="00B8462E" w:rsidP="00C7023F">
      <w:pPr>
        <w:rPr>
          <w:bCs/>
          <w:color w:val="000000"/>
          <w:sz w:val="23"/>
          <w:szCs w:val="23"/>
        </w:rPr>
      </w:pPr>
      <w:r w:rsidRPr="00AC1298">
        <w:rPr>
          <w:bCs/>
          <w:color w:val="000000"/>
          <w:sz w:val="23"/>
          <w:szCs w:val="23"/>
        </w:rPr>
        <w:t>Système canalaire non dilaté.</w:t>
      </w:r>
    </w:p>
    <w:p w:rsidR="00B8462E" w:rsidRPr="00AC1298" w:rsidRDefault="00B8462E" w:rsidP="00D7154D">
      <w:pPr>
        <w:rPr>
          <w:bCs/>
          <w:color w:val="000000"/>
          <w:sz w:val="23"/>
          <w:szCs w:val="23"/>
        </w:rPr>
      </w:pPr>
      <w:r w:rsidRPr="00AC1298">
        <w:rPr>
          <w:bCs/>
          <w:color w:val="000000"/>
          <w:sz w:val="23"/>
          <w:szCs w:val="23"/>
        </w:rPr>
        <w:t>Revêtement cutané fin et régulier.</w:t>
      </w:r>
    </w:p>
    <w:p w:rsidR="003B203A" w:rsidRPr="00AC1298" w:rsidRDefault="00B8462E" w:rsidP="00D7154D">
      <w:pPr>
        <w:rPr>
          <w:bCs/>
          <w:color w:val="000000"/>
          <w:sz w:val="23"/>
          <w:szCs w:val="23"/>
        </w:rPr>
      </w:pPr>
      <w:r w:rsidRPr="00AC1298">
        <w:rPr>
          <w:bCs/>
          <w:color w:val="000000"/>
          <w:sz w:val="23"/>
          <w:szCs w:val="23"/>
        </w:rPr>
        <w:t>Adénomégalies axillaires gauches multiples, bien circonscrites régulières, estimées respectivement à 8,5x5,5 mm, 6,7x4 mm</w:t>
      </w:r>
      <w:r w:rsidR="00A62298" w:rsidRPr="00AC1298">
        <w:rPr>
          <w:bCs/>
          <w:color w:val="000000"/>
          <w:sz w:val="23"/>
          <w:szCs w:val="23"/>
        </w:rPr>
        <w:t>, 7,5x4,2 mm et 9,7x5,4 mm.</w:t>
      </w:r>
    </w:p>
    <w:p w:rsidR="003B203A" w:rsidRPr="00AC1298" w:rsidRDefault="003B203A" w:rsidP="00D7154D">
      <w:pPr>
        <w:rPr>
          <w:b/>
          <w:i/>
          <w:iCs/>
          <w:color w:val="000000"/>
          <w:sz w:val="23"/>
          <w:szCs w:val="23"/>
          <w:u w:val="single"/>
        </w:rPr>
      </w:pPr>
      <w:r w:rsidRPr="00AC1298">
        <w:rPr>
          <w:b/>
          <w:i/>
          <w:iCs/>
          <w:color w:val="000000"/>
          <w:sz w:val="23"/>
          <w:szCs w:val="23"/>
          <w:u w:val="single"/>
        </w:rPr>
        <w:t>Sein droit :</w:t>
      </w:r>
    </w:p>
    <w:p w:rsidR="003B203A" w:rsidRPr="00AC1298" w:rsidRDefault="003B203A" w:rsidP="00D7154D">
      <w:pPr>
        <w:rPr>
          <w:bCs/>
          <w:color w:val="000000"/>
          <w:sz w:val="23"/>
          <w:szCs w:val="23"/>
        </w:rPr>
      </w:pPr>
      <w:r w:rsidRPr="00AC1298">
        <w:rPr>
          <w:bCs/>
          <w:color w:val="000000"/>
          <w:sz w:val="23"/>
          <w:szCs w:val="23"/>
        </w:rPr>
        <w:t>Mise en évidence de multiples petites formations nodulaires hypoéchogènes, bien circonscrites, régulières, non atténuantes, réparties comme suit :</w:t>
      </w:r>
    </w:p>
    <w:p w:rsidR="00B8462E" w:rsidRPr="00AC1298" w:rsidRDefault="00BC0C69" w:rsidP="00300EB0">
      <w:pPr>
        <w:numPr>
          <w:ilvl w:val="0"/>
          <w:numId w:val="1"/>
        </w:numPr>
        <w:rPr>
          <w:bCs/>
          <w:i/>
          <w:iCs/>
          <w:color w:val="000000"/>
          <w:sz w:val="23"/>
          <w:szCs w:val="23"/>
        </w:rPr>
      </w:pPr>
      <w:r w:rsidRPr="00AC1298">
        <w:rPr>
          <w:bCs/>
          <w:i/>
          <w:iCs/>
          <w:color w:val="000000"/>
          <w:sz w:val="23"/>
          <w:szCs w:val="23"/>
        </w:rPr>
        <w:t>QME de 8,3x6,3 mm</w:t>
      </w:r>
    </w:p>
    <w:p w:rsidR="00BC0C69" w:rsidRPr="00AC1298" w:rsidRDefault="00BC0C69" w:rsidP="00300EB0">
      <w:pPr>
        <w:numPr>
          <w:ilvl w:val="0"/>
          <w:numId w:val="1"/>
        </w:numPr>
        <w:rPr>
          <w:bCs/>
          <w:i/>
          <w:iCs/>
          <w:color w:val="000000"/>
          <w:sz w:val="23"/>
          <w:szCs w:val="23"/>
        </w:rPr>
      </w:pPr>
      <w:r w:rsidRPr="00AC1298">
        <w:rPr>
          <w:bCs/>
          <w:i/>
          <w:iCs/>
          <w:color w:val="000000"/>
          <w:sz w:val="23"/>
          <w:szCs w:val="23"/>
        </w:rPr>
        <w:t>QSE de 2,3x2,</w:t>
      </w:r>
      <w:r w:rsidR="002A7999" w:rsidRPr="00AC1298">
        <w:rPr>
          <w:bCs/>
          <w:i/>
          <w:iCs/>
          <w:color w:val="000000"/>
          <w:sz w:val="23"/>
          <w:szCs w:val="23"/>
        </w:rPr>
        <w:t>3 mm et 3,7x3,4 mm.</w:t>
      </w:r>
    </w:p>
    <w:p w:rsidR="00C3690C" w:rsidRPr="00AC1298" w:rsidRDefault="00C3690C" w:rsidP="00C035DD">
      <w:pPr>
        <w:rPr>
          <w:bCs/>
          <w:color w:val="000000"/>
          <w:sz w:val="23"/>
          <w:szCs w:val="23"/>
        </w:rPr>
      </w:pPr>
      <w:r w:rsidRPr="00AC1298">
        <w:rPr>
          <w:bCs/>
          <w:color w:val="000000"/>
          <w:sz w:val="23"/>
          <w:szCs w:val="23"/>
        </w:rPr>
        <w:t>Système canalaire non dilaté.</w:t>
      </w:r>
    </w:p>
    <w:p w:rsidR="00C3690C" w:rsidRPr="00AC1298" w:rsidRDefault="00C3690C" w:rsidP="00C035DD">
      <w:pPr>
        <w:rPr>
          <w:bCs/>
          <w:color w:val="000000"/>
          <w:sz w:val="23"/>
          <w:szCs w:val="23"/>
        </w:rPr>
      </w:pPr>
      <w:r w:rsidRPr="00AC1298">
        <w:rPr>
          <w:bCs/>
          <w:color w:val="000000"/>
          <w:sz w:val="23"/>
          <w:szCs w:val="23"/>
        </w:rPr>
        <w:t>Revêtement cutané fin et régulier.</w:t>
      </w:r>
    </w:p>
    <w:p w:rsidR="00C3690C" w:rsidRPr="00AC1298" w:rsidRDefault="00C3690C" w:rsidP="00C035DD">
      <w:pPr>
        <w:rPr>
          <w:bCs/>
          <w:color w:val="000000"/>
          <w:sz w:val="23"/>
          <w:szCs w:val="23"/>
        </w:rPr>
      </w:pPr>
      <w:r w:rsidRPr="00AC1298">
        <w:rPr>
          <w:bCs/>
          <w:color w:val="000000"/>
          <w:sz w:val="23"/>
          <w:szCs w:val="23"/>
        </w:rPr>
        <w:t xml:space="preserve">Ganglions axillaires droits fusiformes, de morphologie conservée, d'allure inflammatoire, estimés à 12,8x4 mm et 10x5,3 mm.         </w:t>
      </w:r>
    </w:p>
    <w:p w:rsidR="00BC0C69" w:rsidRPr="00AC1298" w:rsidRDefault="00BC0C69" w:rsidP="00B8462E">
      <w:pPr>
        <w:ind w:left="720"/>
        <w:rPr>
          <w:bCs/>
          <w:color w:val="000000"/>
          <w:sz w:val="16"/>
          <w:szCs w:val="16"/>
        </w:rPr>
      </w:pPr>
    </w:p>
    <w:p w:rsidR="0096769E" w:rsidRPr="00AC1298" w:rsidRDefault="00102685" w:rsidP="0010268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3"/>
          <w:szCs w:val="23"/>
          <w:u w:val="single"/>
        </w:rPr>
      </w:pPr>
      <w:r w:rsidRPr="00AC1298">
        <w:rPr>
          <w:b/>
          <w:bCs/>
          <w:color w:val="000000"/>
          <w:sz w:val="23"/>
          <w:szCs w:val="23"/>
          <w:u w:val="single"/>
        </w:rPr>
        <w:t>CONCLUSION :</w:t>
      </w:r>
    </w:p>
    <w:p w:rsidR="00C3690C" w:rsidRPr="00AC1298" w:rsidRDefault="0038579D" w:rsidP="00FB159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3"/>
          <w:szCs w:val="23"/>
        </w:rPr>
      </w:pPr>
      <w:r w:rsidRPr="00AC1298">
        <w:rPr>
          <w:b/>
          <w:bCs/>
          <w:i/>
          <w:color w:val="000000"/>
          <w:sz w:val="23"/>
          <w:szCs w:val="23"/>
        </w:rPr>
        <w:t xml:space="preserve"> </w:t>
      </w:r>
      <w:r w:rsidR="0096769E" w:rsidRPr="00AC1298">
        <w:rPr>
          <w:b/>
          <w:bCs/>
          <w:i/>
          <w:color w:val="000000"/>
          <w:sz w:val="23"/>
          <w:szCs w:val="23"/>
        </w:rPr>
        <w:t xml:space="preserve">Mammographie bilatérale et échographie mammaire </w:t>
      </w:r>
      <w:r w:rsidR="00C3690C" w:rsidRPr="00AC1298">
        <w:rPr>
          <w:b/>
          <w:bCs/>
          <w:i/>
          <w:color w:val="000000"/>
          <w:sz w:val="23"/>
          <w:szCs w:val="23"/>
        </w:rPr>
        <w:t>en faveur d’</w:t>
      </w:r>
      <w:r w:rsidR="003F3814" w:rsidRPr="00AC1298">
        <w:rPr>
          <w:b/>
          <w:bCs/>
          <w:i/>
          <w:color w:val="000000"/>
          <w:sz w:val="23"/>
          <w:szCs w:val="23"/>
        </w:rPr>
        <w:t xml:space="preserve">une masse du quadrant médio et inféro-interne gauche nécessitant une vérification histologique, associée à </w:t>
      </w:r>
      <w:r w:rsidR="004B3AEF" w:rsidRPr="00AC1298">
        <w:rPr>
          <w:b/>
          <w:bCs/>
          <w:i/>
          <w:color w:val="000000"/>
          <w:sz w:val="23"/>
          <w:szCs w:val="23"/>
        </w:rPr>
        <w:t xml:space="preserve">des </w:t>
      </w:r>
      <w:r w:rsidR="00FB1590" w:rsidRPr="00AC1298">
        <w:rPr>
          <w:b/>
          <w:bCs/>
          <w:i/>
          <w:color w:val="000000"/>
          <w:sz w:val="23"/>
          <w:szCs w:val="23"/>
        </w:rPr>
        <w:t>adénomégalies</w:t>
      </w:r>
      <w:r w:rsidR="004B3AEF" w:rsidRPr="00AC1298">
        <w:rPr>
          <w:b/>
          <w:bCs/>
          <w:i/>
          <w:color w:val="000000"/>
          <w:sz w:val="23"/>
          <w:szCs w:val="23"/>
        </w:rPr>
        <w:t xml:space="preserve"> axillaires </w:t>
      </w:r>
      <w:r w:rsidR="00FB1590" w:rsidRPr="00AC1298">
        <w:rPr>
          <w:b/>
          <w:bCs/>
          <w:i/>
          <w:color w:val="000000"/>
          <w:sz w:val="23"/>
          <w:szCs w:val="23"/>
        </w:rPr>
        <w:t xml:space="preserve">homolatérales </w:t>
      </w:r>
      <w:r w:rsidR="004B3AEF" w:rsidRPr="00AC1298">
        <w:rPr>
          <w:b/>
          <w:bCs/>
          <w:i/>
          <w:color w:val="000000"/>
          <w:sz w:val="23"/>
          <w:szCs w:val="23"/>
        </w:rPr>
        <w:t>de morphologie conservée.</w:t>
      </w:r>
    </w:p>
    <w:p w:rsidR="004B3AEF" w:rsidRPr="00AC1298" w:rsidRDefault="0038579D" w:rsidP="004B3AE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3"/>
          <w:szCs w:val="23"/>
        </w:rPr>
      </w:pPr>
      <w:r w:rsidRPr="00AC1298">
        <w:rPr>
          <w:b/>
          <w:bCs/>
          <w:i/>
          <w:color w:val="000000"/>
          <w:sz w:val="23"/>
          <w:szCs w:val="23"/>
        </w:rPr>
        <w:t xml:space="preserve"> </w:t>
      </w:r>
      <w:r w:rsidR="004B3AEF" w:rsidRPr="00AC1298">
        <w:rPr>
          <w:b/>
          <w:bCs/>
          <w:i/>
          <w:color w:val="000000"/>
          <w:sz w:val="23"/>
          <w:szCs w:val="23"/>
        </w:rPr>
        <w:t>Examen classé BI-RADS 5 de l'ACR à gauche.</w:t>
      </w:r>
    </w:p>
    <w:p w:rsidR="004B3AEF" w:rsidRPr="00AC1298" w:rsidRDefault="0038579D" w:rsidP="004B3AE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3"/>
          <w:szCs w:val="23"/>
        </w:rPr>
      </w:pPr>
      <w:r w:rsidRPr="00AC1298">
        <w:rPr>
          <w:b/>
          <w:bCs/>
          <w:i/>
          <w:color w:val="000000"/>
          <w:sz w:val="23"/>
          <w:szCs w:val="23"/>
        </w:rPr>
        <w:t xml:space="preserve"> </w:t>
      </w:r>
      <w:r w:rsidR="004B3AEF" w:rsidRPr="00AC1298">
        <w:rPr>
          <w:b/>
          <w:bCs/>
          <w:i/>
          <w:color w:val="000000"/>
          <w:sz w:val="23"/>
          <w:szCs w:val="23"/>
        </w:rPr>
        <w:t>Examen du sein droit en faveur de quelques formations nodulaires à sémiologie glob</w:t>
      </w:r>
      <w:r w:rsidR="00494BB8" w:rsidRPr="00AC1298">
        <w:rPr>
          <w:b/>
          <w:bCs/>
          <w:i/>
          <w:color w:val="000000"/>
          <w:sz w:val="23"/>
          <w:szCs w:val="23"/>
        </w:rPr>
        <w:t>a</w:t>
      </w:r>
      <w:r w:rsidR="004B3AEF" w:rsidRPr="00AC1298">
        <w:rPr>
          <w:b/>
          <w:bCs/>
          <w:i/>
          <w:color w:val="000000"/>
          <w:sz w:val="23"/>
          <w:szCs w:val="23"/>
        </w:rPr>
        <w:t>lement bénigne, faisant classer l’examen BI-RADS 3 de l'ACR</w:t>
      </w:r>
      <w:r w:rsidR="00494BB8" w:rsidRPr="00AC1298">
        <w:rPr>
          <w:b/>
          <w:bCs/>
          <w:i/>
          <w:color w:val="000000"/>
          <w:sz w:val="23"/>
          <w:szCs w:val="23"/>
        </w:rPr>
        <w:t>.</w:t>
      </w:r>
      <w:r w:rsidR="004B3AEF" w:rsidRPr="00AC1298">
        <w:rPr>
          <w:b/>
          <w:bCs/>
          <w:i/>
          <w:color w:val="000000"/>
          <w:sz w:val="23"/>
          <w:szCs w:val="23"/>
        </w:rPr>
        <w:t xml:space="preserve"> </w:t>
      </w:r>
    </w:p>
    <w:p w:rsidR="0096769E" w:rsidRPr="00AC1298" w:rsidRDefault="0038579D" w:rsidP="00494BB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3"/>
          <w:szCs w:val="23"/>
        </w:rPr>
      </w:pPr>
      <w:r w:rsidRPr="00AC1298">
        <w:rPr>
          <w:b/>
          <w:bCs/>
          <w:i/>
          <w:color w:val="000000"/>
          <w:sz w:val="23"/>
          <w:szCs w:val="23"/>
        </w:rPr>
        <w:t xml:space="preserve"> </w:t>
      </w:r>
      <w:r w:rsidR="00494BB8" w:rsidRPr="00AC1298">
        <w:rPr>
          <w:b/>
          <w:bCs/>
          <w:i/>
          <w:color w:val="000000"/>
          <w:sz w:val="23"/>
          <w:szCs w:val="23"/>
        </w:rPr>
        <w:t>Une micro-biopsie est obligatoire à gauche.</w:t>
      </w:r>
    </w:p>
    <w:p w:rsidR="00494BB8" w:rsidRPr="00AC1298" w:rsidRDefault="0038579D" w:rsidP="0010268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3"/>
          <w:szCs w:val="23"/>
        </w:rPr>
      </w:pPr>
      <w:r w:rsidRPr="00AC1298">
        <w:rPr>
          <w:b/>
          <w:bCs/>
          <w:i/>
          <w:color w:val="000000"/>
          <w:sz w:val="23"/>
          <w:szCs w:val="23"/>
        </w:rPr>
        <w:t xml:space="preserve"> </w:t>
      </w:r>
      <w:r w:rsidR="00494BB8" w:rsidRPr="00AC1298">
        <w:rPr>
          <w:b/>
          <w:bCs/>
          <w:i/>
          <w:color w:val="000000"/>
          <w:sz w:val="23"/>
          <w:szCs w:val="23"/>
        </w:rPr>
        <w:t>Une cytoponction est souhaitable en axillaire gauche.</w:t>
      </w:r>
    </w:p>
    <w:p w:rsidR="00494BB8" w:rsidRPr="00AC1298" w:rsidRDefault="0038579D" w:rsidP="0010268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3"/>
          <w:szCs w:val="23"/>
        </w:rPr>
      </w:pPr>
      <w:r w:rsidRPr="00AC1298">
        <w:rPr>
          <w:b/>
          <w:bCs/>
          <w:i/>
          <w:color w:val="000000"/>
          <w:sz w:val="23"/>
          <w:szCs w:val="23"/>
        </w:rPr>
        <w:t xml:space="preserve"> </w:t>
      </w:r>
      <w:r w:rsidR="00494BB8" w:rsidRPr="00AC1298">
        <w:rPr>
          <w:b/>
          <w:bCs/>
          <w:i/>
          <w:color w:val="000000"/>
          <w:sz w:val="23"/>
          <w:szCs w:val="23"/>
        </w:rPr>
        <w:t>Une IRM mammaire est souhaitable dans le cadre du bilan de multifocalité.</w:t>
      </w:r>
    </w:p>
    <w:p w:rsidR="00102685" w:rsidRPr="00AC1298" w:rsidRDefault="00102685" w:rsidP="00102685">
      <w:pPr>
        <w:tabs>
          <w:tab w:val="left" w:pos="3686"/>
        </w:tabs>
        <w:rPr>
          <w:b/>
          <w:i/>
          <w:iCs/>
          <w:color w:val="000000"/>
          <w:sz w:val="16"/>
          <w:szCs w:val="16"/>
        </w:rPr>
      </w:pPr>
    </w:p>
    <w:sectPr w:rsidR="00102685" w:rsidRPr="00AC1298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1B5D" w:rsidRDefault="00041B5D" w:rsidP="00FF41A6">
      <w:r>
        <w:separator/>
      </w:r>
    </w:p>
  </w:endnote>
  <w:endnote w:type="continuationSeparator" w:id="0">
    <w:p w:rsidR="00041B5D" w:rsidRDefault="00041B5D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1B5D" w:rsidRDefault="00041B5D" w:rsidP="00FF41A6">
      <w:r>
        <w:separator/>
      </w:r>
    </w:p>
  </w:footnote>
  <w:footnote w:type="continuationSeparator" w:id="0">
    <w:p w:rsidR="00041B5D" w:rsidRDefault="00041B5D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3351A2"/>
    <w:multiLevelType w:val="hybridMultilevel"/>
    <w:tmpl w:val="EBC0D730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41B5D"/>
    <w:rsid w:val="000556B9"/>
    <w:rsid w:val="00077787"/>
    <w:rsid w:val="00094E5E"/>
    <w:rsid w:val="000A78EE"/>
    <w:rsid w:val="000B7A8F"/>
    <w:rsid w:val="00102685"/>
    <w:rsid w:val="00136EEF"/>
    <w:rsid w:val="0019453F"/>
    <w:rsid w:val="00206D91"/>
    <w:rsid w:val="00266C96"/>
    <w:rsid w:val="002A7999"/>
    <w:rsid w:val="002B58CC"/>
    <w:rsid w:val="00300EB0"/>
    <w:rsid w:val="00320AF6"/>
    <w:rsid w:val="0033321C"/>
    <w:rsid w:val="0038579D"/>
    <w:rsid w:val="00397A26"/>
    <w:rsid w:val="003B203A"/>
    <w:rsid w:val="003F3814"/>
    <w:rsid w:val="004038CE"/>
    <w:rsid w:val="00413297"/>
    <w:rsid w:val="00483B47"/>
    <w:rsid w:val="00487E9D"/>
    <w:rsid w:val="00494BB8"/>
    <w:rsid w:val="004B3AEF"/>
    <w:rsid w:val="004E1488"/>
    <w:rsid w:val="005018C7"/>
    <w:rsid w:val="0055089C"/>
    <w:rsid w:val="005E0EAB"/>
    <w:rsid w:val="00611215"/>
    <w:rsid w:val="006447D6"/>
    <w:rsid w:val="006925A3"/>
    <w:rsid w:val="006A5983"/>
    <w:rsid w:val="006E396B"/>
    <w:rsid w:val="0070486C"/>
    <w:rsid w:val="00755478"/>
    <w:rsid w:val="007571A5"/>
    <w:rsid w:val="007F2AFE"/>
    <w:rsid w:val="00877D39"/>
    <w:rsid w:val="008A6293"/>
    <w:rsid w:val="008B1520"/>
    <w:rsid w:val="008B5648"/>
    <w:rsid w:val="00915587"/>
    <w:rsid w:val="0096769E"/>
    <w:rsid w:val="00975963"/>
    <w:rsid w:val="009D2D21"/>
    <w:rsid w:val="00A11F2B"/>
    <w:rsid w:val="00A62298"/>
    <w:rsid w:val="00A627F7"/>
    <w:rsid w:val="00A76F00"/>
    <w:rsid w:val="00AA6939"/>
    <w:rsid w:val="00AB3DCA"/>
    <w:rsid w:val="00AC1298"/>
    <w:rsid w:val="00AE573A"/>
    <w:rsid w:val="00AF6EEF"/>
    <w:rsid w:val="00B00E2E"/>
    <w:rsid w:val="00B511D7"/>
    <w:rsid w:val="00B60F35"/>
    <w:rsid w:val="00B625CF"/>
    <w:rsid w:val="00B75A57"/>
    <w:rsid w:val="00B8462E"/>
    <w:rsid w:val="00BA5984"/>
    <w:rsid w:val="00BB7310"/>
    <w:rsid w:val="00BC0C69"/>
    <w:rsid w:val="00BC18CE"/>
    <w:rsid w:val="00BE1C55"/>
    <w:rsid w:val="00C035DD"/>
    <w:rsid w:val="00C3690C"/>
    <w:rsid w:val="00C7023F"/>
    <w:rsid w:val="00C7676D"/>
    <w:rsid w:val="00CD057F"/>
    <w:rsid w:val="00CF468C"/>
    <w:rsid w:val="00D159C3"/>
    <w:rsid w:val="00D7154D"/>
    <w:rsid w:val="00DC7E65"/>
    <w:rsid w:val="00DE3E17"/>
    <w:rsid w:val="00E25639"/>
    <w:rsid w:val="00E31EF8"/>
    <w:rsid w:val="00EB2A23"/>
    <w:rsid w:val="00ED4BA9"/>
    <w:rsid w:val="00EE4ACF"/>
    <w:rsid w:val="00F45755"/>
    <w:rsid w:val="00F515B5"/>
    <w:rsid w:val="00F7627E"/>
    <w:rsid w:val="00FB1590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C7884B5-100E-4146-9304-FF5EE9010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1933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2023-09-18T22:58:00Z</dcterms:created>
  <dcterms:modified xsi:type="dcterms:W3CDTF">2023-09-18T22:58:00Z</dcterms:modified>
</cp:coreProperties>
</file>