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32475" w:rsidRDefault="00AA21BC">
      <w:pPr>
        <w:jc w:val="right"/>
        <w:rPr>
          <w:rFonts w:ascii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dimanche 16 avril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BC2833" w:rsidRPr="00832475" w:rsidRDefault="00CE000F" w:rsidP="00D159C3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pat-981 70 ANS </w:t>
      </w:r>
    </w:p>
    <w:p w:rsidR="00EB2A23" w:rsidRPr="00832475" w:rsidRDefault="00BC2833" w:rsidP="00BC2833">
      <w:pPr>
        <w:tabs>
          <w:tab w:val="left" w:pos="1859"/>
        </w:tabs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ab/>
      </w:r>
    </w:p>
    <w:p w:rsidR="00EB2A23" w:rsidRPr="00BC2833" w:rsidRDefault="00AA21B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BC2833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567C70">
        <w:rPr>
          <w:rFonts w:ascii="Arial" w:hAnsi="Arial" w:cs="Arial"/>
          <w:b/>
          <w:i/>
          <w:iCs/>
          <w:color w:val="000000"/>
          <w:sz w:val="24"/>
        </w:rPr>
        <w:t xml:space="preserve"> DROITE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383C30" w:rsidRDefault="00383C30" w:rsidP="00974E0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La patiente nous a été adressée pour une échographie mammaire de surveillance, </w:t>
      </w:r>
      <w:r w:rsidR="00974E01">
        <w:rPr>
          <w:rFonts w:ascii="Arial" w:hAnsi="Arial" w:cs="Arial"/>
          <w:bCs/>
          <w:color w:val="000000"/>
          <w:sz w:val="24"/>
        </w:rPr>
        <w:t>la patiente</w:t>
      </w:r>
      <w:r>
        <w:rPr>
          <w:rFonts w:ascii="Arial" w:hAnsi="Arial" w:cs="Arial"/>
          <w:bCs/>
          <w:color w:val="000000"/>
          <w:sz w:val="24"/>
        </w:rPr>
        <w:t xml:space="preserve"> est opérée d’une n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éoplasie mammaire </w:t>
      </w:r>
      <w:r>
        <w:rPr>
          <w:rFonts w:ascii="Arial" w:hAnsi="Arial" w:cs="Arial"/>
          <w:bCs/>
          <w:color w:val="000000"/>
          <w:sz w:val="24"/>
        </w:rPr>
        <w:t>gauche.</w:t>
      </w:r>
    </w:p>
    <w:p w:rsidR="00832475" w:rsidRPr="00832475" w:rsidRDefault="00383C30" w:rsidP="00974E0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Nous avons réalisé dans </w:t>
      </w:r>
      <w:r w:rsidR="00974E01">
        <w:rPr>
          <w:rFonts w:ascii="Arial" w:hAnsi="Arial" w:cs="Arial"/>
          <w:bCs/>
          <w:color w:val="000000"/>
          <w:sz w:val="24"/>
        </w:rPr>
        <w:t>un</w:t>
      </w:r>
      <w:r>
        <w:rPr>
          <w:rFonts w:ascii="Arial" w:hAnsi="Arial" w:cs="Arial"/>
          <w:bCs/>
          <w:color w:val="000000"/>
          <w:sz w:val="24"/>
        </w:rPr>
        <w:t xml:space="preserve"> premier temps l’échographie mais vu l’existence de deux </w:t>
      </w:r>
      <w:r w:rsidR="00FA3149">
        <w:rPr>
          <w:rFonts w:ascii="Arial" w:hAnsi="Arial" w:cs="Arial"/>
          <w:bCs/>
          <w:color w:val="000000"/>
          <w:sz w:val="24"/>
        </w:rPr>
        <w:t>formations nodulaires non décrites sur l’ancien compte rendu, nous avons complété par une mammographie unilatérale droite.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567C70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Mammographie unilatérale </w:t>
      </w:r>
      <w:r w:rsidR="00567C70">
        <w:rPr>
          <w:rFonts w:ascii="Arial" w:hAnsi="Arial" w:cs="Arial"/>
          <w:b/>
          <w:bCs/>
          <w:i/>
          <w:color w:val="000000"/>
          <w:sz w:val="24"/>
          <w:u w:val="single"/>
        </w:rPr>
        <w:t>droite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 :</w:t>
      </w:r>
    </w:p>
    <w:p w:rsidR="00832475" w:rsidRPr="00832475" w:rsidRDefault="00832475" w:rsidP="00730F92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hétérogène, type b de l’ACR. </w:t>
      </w:r>
    </w:p>
    <w:p w:rsidR="00832475" w:rsidRPr="00832475" w:rsidRDefault="00832475" w:rsidP="00730F92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désorganisation architecturale.</w:t>
      </w:r>
    </w:p>
    <w:p w:rsidR="00832475" w:rsidRDefault="00832475" w:rsidP="00730F92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37685D" w:rsidRPr="00832475" w:rsidRDefault="0037685D" w:rsidP="00D01668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Calcifications athéromateuses en rails</w:t>
      </w:r>
      <w:r w:rsidR="00367D13">
        <w:rPr>
          <w:rFonts w:ascii="Arial" w:hAnsi="Arial" w:cs="Arial"/>
          <w:bCs/>
          <w:color w:val="000000"/>
          <w:sz w:val="24"/>
        </w:rPr>
        <w:t xml:space="preserve"> bénignes.</w:t>
      </w:r>
    </w:p>
    <w:p w:rsidR="00832475" w:rsidRPr="00832475" w:rsidRDefault="00832475" w:rsidP="00D0166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D0166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424D55">
        <w:rPr>
          <w:rFonts w:ascii="Arial" w:hAnsi="Arial" w:cs="Arial"/>
          <w:bCs/>
          <w:color w:val="000000"/>
          <w:sz w:val="24"/>
        </w:rPr>
        <w:t>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9D724A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Sein </w:t>
      </w:r>
      <w:r w:rsidR="00424D55">
        <w:rPr>
          <w:rFonts w:ascii="Arial" w:hAnsi="Arial" w:cs="Arial"/>
          <w:b/>
          <w:bCs/>
          <w:i/>
          <w:color w:val="000000"/>
          <w:sz w:val="24"/>
          <w:u w:val="single"/>
        </w:rPr>
        <w:t>droit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 :</w:t>
      </w:r>
    </w:p>
    <w:p w:rsidR="00424D55" w:rsidRDefault="00424D55" w:rsidP="009D724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Le balayage échographique révèle</w:t>
      </w:r>
      <w:r w:rsidR="00F4572A">
        <w:rPr>
          <w:rFonts w:ascii="Arial" w:hAnsi="Arial" w:cs="Arial"/>
          <w:bCs/>
          <w:color w:val="000000"/>
          <w:sz w:val="24"/>
        </w:rPr>
        <w:t xml:space="preserve"> deux formations nodulaires du QSE hypoéchogènes, bien circonscrites régulières, non atténuantes, estimées respectivement à </w:t>
      </w:r>
      <w:r w:rsidR="00762C08">
        <w:rPr>
          <w:rFonts w:ascii="Arial" w:hAnsi="Arial" w:cs="Arial"/>
          <w:bCs/>
          <w:color w:val="000000"/>
          <w:sz w:val="24"/>
        </w:rPr>
        <w:t>9x5,5</w:t>
      </w:r>
      <w:r w:rsidR="00D75499">
        <w:rPr>
          <w:rFonts w:ascii="Arial" w:hAnsi="Arial" w:cs="Arial"/>
          <w:bCs/>
          <w:color w:val="000000"/>
          <w:sz w:val="24"/>
        </w:rPr>
        <w:t xml:space="preserve"> mm et 6,5x4 mm.</w:t>
      </w:r>
      <w:r w:rsidR="00F4572A">
        <w:rPr>
          <w:rFonts w:ascii="Arial" w:hAnsi="Arial" w:cs="Arial"/>
          <w:bCs/>
          <w:color w:val="000000"/>
          <w:sz w:val="24"/>
        </w:rPr>
        <w:t xml:space="preserve"> </w:t>
      </w:r>
    </w:p>
    <w:p w:rsidR="00832475" w:rsidRPr="00832475" w:rsidRDefault="00832475" w:rsidP="009D724A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9D724A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D75499" w:rsidP="009D724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droits à hile hyperéchogène et cortex fin hypoéchogène, aux contours réguliers, estimés à</w:t>
      </w:r>
      <w:r w:rsidR="001F2ACE">
        <w:rPr>
          <w:rFonts w:ascii="Arial" w:hAnsi="Arial" w:cs="Arial"/>
          <w:bCs/>
          <w:color w:val="000000"/>
          <w:sz w:val="24"/>
        </w:rPr>
        <w:t xml:space="preserve"> 8x4,7 mm et 6x4 mm.</w:t>
      </w:r>
      <w:r>
        <w:rPr>
          <w:rFonts w:ascii="Arial" w:hAnsi="Arial" w:cs="Arial"/>
          <w:bCs/>
          <w:color w:val="000000"/>
          <w:sz w:val="24"/>
        </w:rPr>
        <w:t xml:space="preserve">        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1F2ACE" w:rsidRDefault="00832475" w:rsidP="00832475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1F2ACE">
        <w:rPr>
          <w:rFonts w:ascii="Arial" w:hAnsi="Arial" w:cs="Arial"/>
          <w:b/>
          <w:bCs/>
          <w:i/>
          <w:color w:val="000000"/>
          <w:sz w:val="24"/>
        </w:rPr>
        <w:t>échographique pariétal antérieur gauche et axillaire gauche montre des remaniements post-thérapeutiques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BC2833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D37FF7" w:rsidRDefault="00291EF8" w:rsidP="0054138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</w:t>
      </w:r>
      <w:r w:rsidR="0054138F">
        <w:rPr>
          <w:rFonts w:ascii="Arial" w:hAnsi="Arial" w:cs="Arial"/>
          <w:b/>
          <w:bCs/>
          <w:i/>
          <w:color w:val="000000"/>
          <w:sz w:val="24"/>
        </w:rPr>
        <w:t xml:space="preserve">droite et échographie mammaire en faveur de deux formations nodulaires du QSE droit globalement à sémiologie bénigne, vu qu’elles n’ont pas été </w:t>
      </w:r>
      <w:r w:rsidR="00D37FF7">
        <w:rPr>
          <w:rFonts w:ascii="Arial" w:hAnsi="Arial" w:cs="Arial"/>
          <w:b/>
          <w:bCs/>
          <w:i/>
          <w:color w:val="000000"/>
          <w:sz w:val="24"/>
        </w:rPr>
        <w:t>retrouvées</w:t>
      </w:r>
      <w:r w:rsidR="0054138F">
        <w:rPr>
          <w:rFonts w:ascii="Arial" w:hAnsi="Arial" w:cs="Arial"/>
          <w:b/>
          <w:bCs/>
          <w:i/>
          <w:color w:val="000000"/>
          <w:sz w:val="24"/>
        </w:rPr>
        <w:t xml:space="preserve"> lors </w:t>
      </w:r>
      <w:r>
        <w:rPr>
          <w:rFonts w:ascii="Arial" w:hAnsi="Arial" w:cs="Arial"/>
          <w:b/>
          <w:bCs/>
          <w:i/>
          <w:color w:val="000000"/>
          <w:sz w:val="24"/>
        </w:rPr>
        <w:t>de l’ancien examen</w:t>
      </w:r>
      <w:r w:rsidR="00D37FF7">
        <w:rPr>
          <w:rFonts w:ascii="Arial" w:hAnsi="Arial" w:cs="Arial"/>
          <w:b/>
          <w:bCs/>
          <w:i/>
          <w:color w:val="000000"/>
          <w:sz w:val="24"/>
        </w:rPr>
        <w:t xml:space="preserve"> une vérification histologique s’avère nécessaire.</w:t>
      </w:r>
    </w:p>
    <w:p w:rsidR="00D37FF7" w:rsidRDefault="00291EF8" w:rsidP="00D37FF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D37FF7">
        <w:rPr>
          <w:rFonts w:ascii="Arial" w:hAnsi="Arial" w:cs="Arial"/>
          <w:b/>
          <w:bCs/>
          <w:i/>
          <w:color w:val="000000"/>
          <w:sz w:val="24"/>
        </w:rPr>
        <w:t xml:space="preserve">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 w:rsidR="00D37FF7">
        <w:rPr>
          <w:rFonts w:ascii="Arial" w:hAnsi="Arial" w:cs="Arial"/>
          <w:b/>
          <w:bCs/>
          <w:i/>
          <w:color w:val="000000"/>
          <w:sz w:val="24"/>
        </w:rPr>
        <w:t>3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D37FF7">
        <w:rPr>
          <w:rFonts w:ascii="Arial" w:hAnsi="Arial" w:cs="Arial"/>
          <w:b/>
          <w:bCs/>
          <w:i/>
          <w:color w:val="000000"/>
          <w:sz w:val="24"/>
        </w:rPr>
        <w:t>à droite.</w:t>
      </w: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FE3" w:rsidRDefault="00E10FE3" w:rsidP="00FF41A6">
      <w:r>
        <w:separator/>
      </w:r>
    </w:p>
  </w:endnote>
  <w:endnote w:type="continuationSeparator" w:id="0">
    <w:p w:rsidR="00E10FE3" w:rsidRDefault="00E10FE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28C" w:rsidRDefault="0079728C" w:rsidP="00F515B5">
    <w:pPr>
      <w:jc w:val="center"/>
      <w:rPr>
        <w:rFonts w:eastAsia="Calibri"/>
        <w:i/>
        <w:iCs/>
        <w:sz w:val="18"/>
        <w:szCs w:val="18"/>
      </w:rPr>
    </w:pPr>
  </w:p>
  <w:p w:rsidR="0079728C" w:rsidRDefault="0079728C" w:rsidP="00F515B5">
    <w:pPr>
      <w:tabs>
        <w:tab w:val="center" w:pos="4536"/>
        <w:tab w:val="right" w:pos="9072"/>
      </w:tabs>
      <w:jc w:val="center"/>
    </w:pPr>
  </w:p>
  <w:p w:rsidR="0079728C" w:rsidRPr="00F515B5" w:rsidRDefault="0079728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FE3" w:rsidRDefault="00E10FE3" w:rsidP="00FF41A6">
      <w:r>
        <w:separator/>
      </w:r>
    </w:p>
  </w:footnote>
  <w:footnote w:type="continuationSeparator" w:id="0">
    <w:p w:rsidR="00E10FE3" w:rsidRDefault="00E10FE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28C" w:rsidRDefault="0079728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9728C" w:rsidRPr="00426781" w:rsidRDefault="0079728C" w:rsidP="00FF41A6">
    <w:pPr>
      <w:pStyle w:val="NoSpacing"/>
      <w:jc w:val="center"/>
      <w:rPr>
        <w:rFonts w:ascii="Tw Cen MT" w:hAnsi="Tw Cen MT"/>
      </w:rPr>
    </w:pPr>
  </w:p>
  <w:p w:rsidR="0079728C" w:rsidRDefault="0079728C" w:rsidP="00FF41A6">
    <w:pPr>
      <w:pStyle w:val="NoSpacing"/>
      <w:jc w:val="center"/>
      <w:rPr>
        <w:rFonts w:ascii="Tw Cen MT" w:hAnsi="Tw Cen MT"/>
      </w:rPr>
    </w:pPr>
  </w:p>
  <w:p w:rsidR="0079728C" w:rsidRPr="00D104DB" w:rsidRDefault="0079728C" w:rsidP="00FF41A6">
    <w:pPr>
      <w:pStyle w:val="NoSpacing"/>
      <w:jc w:val="center"/>
      <w:rPr>
        <w:sz w:val="16"/>
        <w:szCs w:val="16"/>
      </w:rPr>
    </w:pPr>
  </w:p>
  <w:p w:rsidR="0079728C" w:rsidRDefault="0079728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3A66"/>
    <w:rsid w:val="00136EEF"/>
    <w:rsid w:val="001F2ACE"/>
    <w:rsid w:val="00266C96"/>
    <w:rsid w:val="00291EF8"/>
    <w:rsid w:val="00291FF6"/>
    <w:rsid w:val="00292841"/>
    <w:rsid w:val="002B58CC"/>
    <w:rsid w:val="00320AF6"/>
    <w:rsid w:val="00367D13"/>
    <w:rsid w:val="0037685D"/>
    <w:rsid w:val="0038353D"/>
    <w:rsid w:val="00383C30"/>
    <w:rsid w:val="00397A26"/>
    <w:rsid w:val="004038CE"/>
    <w:rsid w:val="00413297"/>
    <w:rsid w:val="00424D55"/>
    <w:rsid w:val="00425DD9"/>
    <w:rsid w:val="00483B47"/>
    <w:rsid w:val="00487E9D"/>
    <w:rsid w:val="004E0DFB"/>
    <w:rsid w:val="004E1488"/>
    <w:rsid w:val="005018C7"/>
    <w:rsid w:val="0054138F"/>
    <w:rsid w:val="0055089C"/>
    <w:rsid w:val="00554BEF"/>
    <w:rsid w:val="00567C70"/>
    <w:rsid w:val="006925A3"/>
    <w:rsid w:val="006A5983"/>
    <w:rsid w:val="006E396B"/>
    <w:rsid w:val="00721C60"/>
    <w:rsid w:val="00730F92"/>
    <w:rsid w:val="007571A5"/>
    <w:rsid w:val="00762C08"/>
    <w:rsid w:val="0079728C"/>
    <w:rsid w:val="007F2AFE"/>
    <w:rsid w:val="00832475"/>
    <w:rsid w:val="008B1520"/>
    <w:rsid w:val="008E5956"/>
    <w:rsid w:val="00915587"/>
    <w:rsid w:val="00974E01"/>
    <w:rsid w:val="00991837"/>
    <w:rsid w:val="009D724A"/>
    <w:rsid w:val="00A11F2B"/>
    <w:rsid w:val="00A76F00"/>
    <w:rsid w:val="00AA21BC"/>
    <w:rsid w:val="00AB3DCA"/>
    <w:rsid w:val="00AF6EEF"/>
    <w:rsid w:val="00B00E2E"/>
    <w:rsid w:val="00B511D7"/>
    <w:rsid w:val="00B625CF"/>
    <w:rsid w:val="00B75A57"/>
    <w:rsid w:val="00BB7310"/>
    <w:rsid w:val="00BC18CE"/>
    <w:rsid w:val="00BC2833"/>
    <w:rsid w:val="00BE1C55"/>
    <w:rsid w:val="00C45B1A"/>
    <w:rsid w:val="00C7676D"/>
    <w:rsid w:val="00CD057F"/>
    <w:rsid w:val="00CE000F"/>
    <w:rsid w:val="00D01668"/>
    <w:rsid w:val="00D159C3"/>
    <w:rsid w:val="00D37FF7"/>
    <w:rsid w:val="00D75499"/>
    <w:rsid w:val="00D87D87"/>
    <w:rsid w:val="00DC7E65"/>
    <w:rsid w:val="00DE3E17"/>
    <w:rsid w:val="00E10FE3"/>
    <w:rsid w:val="00E25639"/>
    <w:rsid w:val="00E27970"/>
    <w:rsid w:val="00E31EF8"/>
    <w:rsid w:val="00EB2A23"/>
    <w:rsid w:val="00EE4ACF"/>
    <w:rsid w:val="00F4572A"/>
    <w:rsid w:val="00F45755"/>
    <w:rsid w:val="00F515B5"/>
    <w:rsid w:val="00F7627E"/>
    <w:rsid w:val="00FA314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4107A5-925A-4E58-B8F4-50AEA93B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