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696AF" w14:textId="77777777" w:rsidR="00B3374B" w:rsidRPr="00485224" w:rsidRDefault="00B3374B" w:rsidP="00B3374B">
      <w:pPr>
        <w:pStyle w:val="Heading1"/>
        <w:rPr>
          <w:rFonts w:ascii="Arial" w:hAnsi="Arial" w:cs="Arial"/>
        </w:rPr>
      </w:pPr>
      <w:bookmarkStart w:id="0" w:name="_Toc59633253"/>
      <w:r w:rsidRPr="00485224">
        <w:rPr>
          <w:rFonts w:ascii="Arial" w:hAnsi="Arial" w:cs="Arial"/>
        </w:rPr>
        <w:t>Baseline characteristics of study population</w:t>
      </w:r>
      <w:bookmarkEnd w:id="0"/>
    </w:p>
    <w:p w14:paraId="1D8F84AE" w14:textId="77777777" w:rsidR="00B3374B" w:rsidRPr="00485224" w:rsidRDefault="00B3374B" w:rsidP="00B3374B">
      <w:pPr>
        <w:pStyle w:val="Heading3"/>
      </w:pPr>
      <w:bookmarkStart w:id="1" w:name="_Toc59633254"/>
      <w:r w:rsidRPr="00485224">
        <w:rPr>
          <w:rFonts w:ascii="Arial" w:hAnsi="Arial" w:cs="Arial"/>
          <w:color w:val="000000" w:themeColor="text1"/>
          <w:sz w:val="22"/>
          <w:szCs w:val="22"/>
        </w:rPr>
        <w:t>IT-ITT population</w:t>
      </w:r>
      <w:bookmarkEnd w:id="1"/>
    </w:p>
    <w:tbl>
      <w:tblPr>
        <w:tblW w:w="10278" w:type="dxa"/>
        <w:jc w:val="center"/>
        <w:tblLayout w:type="fixed"/>
        <w:tblLook w:val="0420" w:firstRow="1" w:lastRow="0" w:firstColumn="0" w:lastColumn="0" w:noHBand="0" w:noVBand="1"/>
      </w:tblPr>
      <w:tblGrid>
        <w:gridCol w:w="3960"/>
        <w:gridCol w:w="900"/>
        <w:gridCol w:w="2430"/>
        <w:gridCol w:w="738"/>
        <w:gridCol w:w="2250"/>
      </w:tblGrid>
      <w:tr w:rsidR="00B3374B" w:rsidRPr="00485224" w14:paraId="717CA781" w14:textId="77777777" w:rsidTr="005E247F">
        <w:trPr>
          <w:cantSplit/>
          <w:jc w:val="center"/>
        </w:trPr>
        <w:tc>
          <w:tcPr>
            <w:tcW w:w="39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B72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CA9B0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Intrathecal treatment (N=136)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A033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  <w:rPr>
                <w:b/>
              </w:rPr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Sham procedure (N=135)</w:t>
            </w:r>
          </w:p>
        </w:tc>
      </w:tr>
      <w:tr w:rsidR="00B3374B" w:rsidRPr="00485224" w14:paraId="34F425EC" w14:textId="77777777" w:rsidTr="005E247F">
        <w:trPr>
          <w:cantSplit/>
          <w:jc w:val="center"/>
        </w:trPr>
        <w:tc>
          <w:tcPr>
            <w:tcW w:w="39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FE0B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8C156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FC2C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00E9B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3C6D" w14:textId="77777777" w:rsidR="00B3374B" w:rsidRPr="00485224" w:rsidRDefault="00B3374B" w:rsidP="005E247F">
            <w:pPr>
              <w:spacing w:before="120" w:after="120"/>
              <w:ind w:left="120" w:right="120"/>
              <w:jc w:val="center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Summary statistic</w:t>
            </w:r>
          </w:p>
        </w:tc>
      </w:tr>
      <w:tr w:rsidR="00B3374B" w:rsidRPr="00485224" w14:paraId="20E3B393" w14:textId="77777777" w:rsidTr="005E247F">
        <w:trPr>
          <w:cantSplit/>
          <w:jc w:val="center"/>
        </w:trPr>
        <w:tc>
          <w:tcPr>
            <w:tcW w:w="39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FA02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Age [years]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EF9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31B8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46.0 (38.0, 57.0)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47C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1DA6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50.0 (41.0, 60.0)</w:t>
            </w:r>
          </w:p>
        </w:tc>
      </w:tr>
      <w:tr w:rsidR="00B3374B" w:rsidRPr="00485224" w14:paraId="5C8E5610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DD4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Sex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B71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784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2773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0770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10B03DFF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7FC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F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9BDB9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14F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22/136 (16.2%)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ED8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A35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22/135 (16.3%)</w:t>
            </w:r>
          </w:p>
        </w:tc>
      </w:tr>
      <w:tr w:rsidR="00B3374B" w:rsidRPr="00485224" w14:paraId="36ACF285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18E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M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6740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D13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114/136 (83.8%)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62C8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5BD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113/135 (83.7%)</w:t>
            </w:r>
          </w:p>
        </w:tc>
      </w:tr>
      <w:tr w:rsidR="00B3374B" w:rsidRPr="00485224" w14:paraId="031EB9CA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0ABD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BMI [kg/m2]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051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5377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21.5 (19.9, 23.4)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A56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0E3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20.9 (19.6, 23.1)</w:t>
            </w:r>
          </w:p>
        </w:tc>
      </w:tr>
      <w:tr w:rsidR="00B3374B" w:rsidRPr="00485224" w14:paraId="35087088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316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Days in ICU [days]*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3C8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827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13.5 (8.0, 21.0)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32B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CA1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16.0 (8.0, 23.0)</w:t>
            </w:r>
          </w:p>
        </w:tc>
      </w:tr>
      <w:tr w:rsidR="00B3374B" w:rsidRPr="00485224" w14:paraId="0F78EC03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1D04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Outcome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D01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DBB2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C42D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D94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22CD363E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F9C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Home/transfer to die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5BE41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0B7D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3/136 (2.2%)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0F4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6A7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4/135 (3.0%)</w:t>
            </w:r>
          </w:p>
        </w:tc>
      </w:tr>
      <w:tr w:rsidR="00B3374B" w:rsidRPr="00485224" w14:paraId="195F6BB3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6B6A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Hospital transfer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ACFA1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49F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2/136 (1.5%)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CFC9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2A1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5/135 (3.7%)</w:t>
            </w:r>
          </w:p>
        </w:tc>
      </w:tr>
      <w:tr w:rsidR="00B3374B" w:rsidRPr="00485224" w14:paraId="5081744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7B3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Home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B7209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707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131/136 (96.3%)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D9E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0D0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126/135 (93.3%)</w:t>
            </w:r>
          </w:p>
        </w:tc>
      </w:tr>
      <w:tr w:rsidR="00B3374B" w:rsidRPr="00485224" w14:paraId="4C49A014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76EA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Myocardial infarction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33B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C3E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1/134 (0.7%)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1E8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338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0/134 (0.0%)</w:t>
            </w:r>
          </w:p>
        </w:tc>
      </w:tr>
      <w:tr w:rsidR="00B3374B" w:rsidRPr="00485224" w14:paraId="6E9EE9F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F78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Perivascular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AF53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625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0/134 (0.0%)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9CD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5DFF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1/133 (0.8%)</w:t>
            </w:r>
          </w:p>
        </w:tc>
      </w:tr>
      <w:tr w:rsidR="00B3374B" w:rsidRPr="00485224" w14:paraId="34A9399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88A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Chronic pulmonary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C23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5CA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1/134 (0.7%)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38E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CAC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6/134 (4.5%)</w:t>
            </w:r>
          </w:p>
        </w:tc>
      </w:tr>
      <w:tr w:rsidR="00B3374B" w:rsidRPr="00485224" w14:paraId="767E632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3350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Mild liver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A82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C7D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44/134 (32.8%)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0787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983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24/135 (17.8%)</w:t>
            </w:r>
          </w:p>
        </w:tc>
      </w:tr>
      <w:tr w:rsidR="00B3374B" w:rsidRPr="00485224" w14:paraId="3A071B9B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9B9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Hemiplegia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3FA8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AF0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0/134 (0.0%)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A045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804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</w:tr>
      <w:tr w:rsidR="00B3374B" w:rsidRPr="00485224" w14:paraId="322BAADA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ACDC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Diabetes with chronic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BF5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10D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2/134 (1.5%)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6118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468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3/133 (2.3%)</w:t>
            </w:r>
          </w:p>
        </w:tc>
      </w:tr>
      <w:tr w:rsidR="00B3374B" w:rsidRPr="00485224" w14:paraId="4DE8526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2AF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Severe liver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067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5DAF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4/135 (3.0%)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D2AB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70A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</w:tr>
      <w:tr w:rsidR="00B3374B" w:rsidRPr="00485224" w14:paraId="269097A9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ECE4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Cerebrovascular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C59D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D4C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2/134 (1.5%)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25F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6E9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3/135 (2.2%)</w:t>
            </w:r>
          </w:p>
        </w:tc>
      </w:tr>
      <w:tr w:rsidR="00B3374B" w:rsidRPr="00485224" w14:paraId="321EF9F2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6EB1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Peptic ulcer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89C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688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3/135 (2.2%)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65E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E92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0/135 (0.0%)</w:t>
            </w:r>
          </w:p>
        </w:tc>
      </w:tr>
      <w:tr w:rsidR="00B3374B" w:rsidRPr="00485224" w14:paraId="79582A82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9A1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Diabetes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F7B1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2CCB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6/135 (4.4%)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953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376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12/133 (9.0%)</w:t>
            </w:r>
          </w:p>
        </w:tc>
      </w:tr>
      <w:tr w:rsidR="00B3374B" w:rsidRPr="00485224" w14:paraId="525C987D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BC3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Severe kidney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F8C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CBFD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3/135 (2.2%)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458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D18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3/135 (2.2%)</w:t>
            </w:r>
          </w:p>
        </w:tc>
      </w:tr>
      <w:tr w:rsidR="00B3374B" w:rsidRPr="00485224" w14:paraId="6BAD8DC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C8D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Malignancy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F498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58C9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EC1E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0FD2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</w:tr>
      <w:tr w:rsidR="00B3374B" w:rsidRPr="00485224" w14:paraId="5CD7BED2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4CA6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Dementia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E95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A36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208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C10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0/135 (0.0%)</w:t>
            </w:r>
          </w:p>
        </w:tc>
      </w:tr>
      <w:tr w:rsidR="00B3374B" w:rsidRPr="00485224" w14:paraId="3091984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6E9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Acute Renal failure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14D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D32F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2/136 (1.5%)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B91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F9B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2/135 (1.5%)</w:t>
            </w:r>
          </w:p>
        </w:tc>
      </w:tr>
      <w:tr w:rsidR="00B3374B" w:rsidRPr="00485224" w14:paraId="79EBAAF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AC6F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Elective surgery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956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554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1/136 (0.7%)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281F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047B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</w:tr>
      <w:tr w:rsidR="00B3374B" w:rsidRPr="00485224" w14:paraId="5560DA0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B91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Emergency surgery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A99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3AD3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9/136 (6.6%)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3EB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F37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6/135 (4.4%)</w:t>
            </w:r>
          </w:p>
        </w:tc>
      </w:tr>
      <w:tr w:rsidR="00B3374B" w:rsidRPr="00485224" w14:paraId="2C8F467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9D29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Duration of illness [days]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57E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8EE3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3.0 (2.0, 5.0)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AD4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A68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3.0 (2.0, 5.0)</w:t>
            </w:r>
          </w:p>
        </w:tc>
      </w:tr>
      <w:tr w:rsidR="00B3374B" w:rsidRPr="00485224" w14:paraId="52A7E56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E210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Incubation period [days]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404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F31D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8.0 (5.8, 14.0)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6F2D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331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9.0 (6.0, 14.0)</w:t>
            </w:r>
          </w:p>
        </w:tc>
      </w:tr>
      <w:tr w:rsidR="00B3374B" w:rsidRPr="00485224" w14:paraId="7F7BADA8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8776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Period of onset [days]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CC9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8CD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48.0 (24.0, 72.0)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D473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121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0B49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48.0 (24.0, 72.0)</w:t>
            </w:r>
          </w:p>
        </w:tc>
      </w:tr>
      <w:tr w:rsidR="00B3374B" w:rsidRPr="00485224" w14:paraId="5E148A33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212D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Wound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E7D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1B7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46B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72FE0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55EB2454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6C0F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Deep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6F8F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5CB1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2/136 (1.5%)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15A3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02F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0/135 (0.0%)</w:t>
            </w:r>
          </w:p>
        </w:tc>
      </w:tr>
      <w:tr w:rsidR="00B3374B" w:rsidRPr="00485224" w14:paraId="120D4E3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949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Superficial/other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43A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E1E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134/136 (98.5%)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1CF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8B75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135/135 (100.0%)</w:t>
            </w:r>
          </w:p>
        </w:tc>
      </w:tr>
      <w:tr w:rsidR="00B3374B" w:rsidRPr="00485224" w14:paraId="044A486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02E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Difficulty breathing on admission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2D1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2F53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627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2482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0EF2D79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3B3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53FE5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F88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126/136 (92.6%)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1FB3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C28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130/135 (96.3%)</w:t>
            </w:r>
          </w:p>
        </w:tc>
      </w:tr>
      <w:tr w:rsidR="00B3374B" w:rsidRPr="00485224" w14:paraId="67623E17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4885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D044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87AB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10/136 (7.4%)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EF23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C31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5/135 (3.7%)</w:t>
            </w:r>
          </w:p>
        </w:tc>
      </w:tr>
      <w:tr w:rsidR="00B3374B" w:rsidRPr="00485224" w14:paraId="3C149B3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F86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Ablett Score on admission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97E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17460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2DF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15B5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02A25C6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89D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I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7557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5824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23/136 (16.9%)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47B1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214B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24/135 (17.8%)</w:t>
            </w:r>
          </w:p>
        </w:tc>
      </w:tr>
      <w:tr w:rsidR="00B3374B" w:rsidRPr="00485224" w14:paraId="3ECC2C6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2E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II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668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FF8A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100/136 (73.5%)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2F8CF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FE47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100/135 (74.1%)</w:t>
            </w:r>
          </w:p>
        </w:tc>
      </w:tr>
      <w:tr w:rsidR="00B3374B" w:rsidRPr="00485224" w14:paraId="23DC024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F50D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III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2C82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605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13/136 (9.6%)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3077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221E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11/135 (8.1%)</w:t>
            </w:r>
          </w:p>
        </w:tc>
      </w:tr>
      <w:tr w:rsidR="00B3374B" w:rsidRPr="00485224" w14:paraId="7006F2F5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0F3D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ASA score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CEA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FE26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DDF1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36E0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2ED85454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39B1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8A9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2355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74/136 (54.4%)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82E7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9D6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74/135 (54.8%)</w:t>
            </w:r>
          </w:p>
        </w:tc>
      </w:tr>
      <w:tr w:rsidR="00B3374B" w:rsidRPr="00485224" w14:paraId="55446B0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D61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CCFA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7B7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56/136 (41.2%)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776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88E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49/135 (36.3%)</w:t>
            </w:r>
          </w:p>
        </w:tc>
      </w:tr>
      <w:tr w:rsidR="00B3374B" w:rsidRPr="00485224" w14:paraId="44C0A11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96B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- 3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68EF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935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6/136 (4.4%)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0FD0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6ED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12/135 (8.9%)</w:t>
            </w:r>
          </w:p>
        </w:tc>
      </w:tr>
      <w:tr w:rsidR="00B3374B" w:rsidRPr="00485224" w14:paraId="1390DAD0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F22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Maximum temperature during 1st day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9880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34CE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37.5 (37.4, 37.7)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B13A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318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37.5 (37.0, 37.6)</w:t>
            </w:r>
          </w:p>
        </w:tc>
      </w:tr>
      <w:tr w:rsidR="00B3374B" w:rsidRPr="00485224" w14:paraId="73B2C2E8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12D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Respiratory rate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A7B3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53D1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22.0 (20.0, 24.0)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E5B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E9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20.0 (20.0, 23.5)</w:t>
            </w:r>
          </w:p>
        </w:tc>
      </w:tr>
      <w:tr w:rsidR="00B3374B" w:rsidRPr="00485224" w14:paraId="1CAB9BF3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262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FiO2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FB6E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8798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21.0 (21.0, 21.0)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A55E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6B6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21.0 (21.0, 21.0)</w:t>
            </w:r>
          </w:p>
        </w:tc>
      </w:tr>
      <w:tr w:rsidR="00B3374B" w:rsidRPr="00485224" w14:paraId="63FCD560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75F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SpO2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89E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4E0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96.0 (95.0, 97.0)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88C2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A38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96.0 (95.0, 97.0)</w:t>
            </w:r>
          </w:p>
        </w:tc>
      </w:tr>
      <w:tr w:rsidR="00B3374B" w:rsidRPr="00485224" w14:paraId="2F456CBF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A17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PAO2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00B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C2B1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112.0 (99.5, 143.5)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DF25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C28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109.0 (99.8, 122.2)</w:t>
            </w:r>
          </w:p>
        </w:tc>
      </w:tr>
      <w:tr w:rsidR="00B3374B" w:rsidRPr="00485224" w14:paraId="6C0925B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A6D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PH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5C9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3E6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7.4 (7.4, 7.5)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EEC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123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7.4 (7.3, 7.5)</w:t>
            </w:r>
          </w:p>
        </w:tc>
      </w:tr>
      <w:tr w:rsidR="00B3374B" w:rsidRPr="00485224" w14:paraId="555F24B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9D2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Platelet count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DA9F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64A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285.5 (224.8, 335.0)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91D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CFC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274.0 (227.5, 320.5)</w:t>
            </w:r>
          </w:p>
        </w:tc>
      </w:tr>
      <w:tr w:rsidR="00B3374B" w:rsidRPr="00485224" w14:paraId="02E03530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02ED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White blood cell count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987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18A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9.1 (7.5, 11.4)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599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179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8.8 (7.4, 10.9)</w:t>
            </w:r>
          </w:p>
        </w:tc>
      </w:tr>
      <w:tr w:rsidR="00B3374B" w:rsidRPr="00485224" w14:paraId="448A9F74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520D1" w14:textId="77777777" w:rsidR="00B3374B" w:rsidRPr="00485224" w:rsidRDefault="00B3374B" w:rsidP="005E247F">
            <w:pPr>
              <w:spacing w:before="120" w:after="120"/>
              <w:ind w:left="120" w:right="120"/>
            </w:pPr>
            <w:proofErr w:type="spellStart"/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Haematorcrit</w:t>
            </w:r>
            <w:proofErr w:type="spellEnd"/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8DC7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F0A1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41.9 (38.4, 43.9)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D38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799F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41.0 (38.0, 44.0)</w:t>
            </w:r>
          </w:p>
        </w:tc>
      </w:tr>
      <w:tr w:rsidR="00B3374B" w:rsidRPr="00485224" w14:paraId="46A2FAD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3EF6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Max HR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CFC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05B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96.0 (88.0, 100.0)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5245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F79D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90.0 (82.0, 100.0)</w:t>
            </w:r>
          </w:p>
        </w:tc>
      </w:tr>
      <w:tr w:rsidR="00B3374B" w:rsidRPr="00485224" w14:paraId="0E21F688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BEA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Min HR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70CF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325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80.0 (72.0, 88.0)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BA6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AF6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72.0 (68.0, 84.0)</w:t>
            </w:r>
          </w:p>
        </w:tc>
      </w:tr>
      <w:tr w:rsidR="00B3374B" w:rsidRPr="00485224" w14:paraId="185B1409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B6E3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Max SBP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E1C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2F51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140.0 (127.5, 150.0)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19D7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1DE5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140.0 (120.0, 150.0)</w:t>
            </w:r>
          </w:p>
        </w:tc>
      </w:tr>
      <w:tr w:rsidR="00B3374B" w:rsidRPr="00485224" w14:paraId="4F3E82C0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56B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Worst DBP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76B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F0D3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80.0 (80.0, 90.0)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D74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34E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80.0 (80.0, 90.0)</w:t>
            </w:r>
          </w:p>
        </w:tc>
      </w:tr>
      <w:tr w:rsidR="00B3374B" w:rsidRPr="00485224" w14:paraId="64BA36BC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AD5F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Worst SBP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04DB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04A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140.0 (120.0, 150.0)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769D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694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130.0 (120.0, 150.0)</w:t>
            </w:r>
          </w:p>
        </w:tc>
      </w:tr>
      <w:tr w:rsidR="00B3374B" w:rsidRPr="00485224" w14:paraId="67A1ABA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ACC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Vasopressors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58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D4C8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CF9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23B6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</w:tr>
      <w:tr w:rsidR="00B3374B" w:rsidRPr="00485224" w14:paraId="33B7EF5A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DCE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5B8B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ECF7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136/136 (100.0%)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FE9E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9CCF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134/135 (99.3%)</w:t>
            </w:r>
          </w:p>
        </w:tc>
      </w:tr>
      <w:tr w:rsidR="00B3374B" w:rsidRPr="00485224" w14:paraId="498522CB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133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Y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BA4FC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50B0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0/136 (0.0%)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B6D9" w14:textId="77777777" w:rsidR="00B3374B" w:rsidRPr="00485224" w:rsidRDefault="00B3374B" w:rsidP="005E247F">
            <w:pPr>
              <w:spacing w:before="120" w:after="120"/>
              <w:ind w:left="120" w:right="120"/>
            </w:pP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A29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1/135 (0.7%)</w:t>
            </w:r>
          </w:p>
        </w:tc>
      </w:tr>
      <w:tr w:rsidR="00B3374B" w:rsidRPr="00485224" w14:paraId="1B930969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988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Sodium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DB5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B5EC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139.0 (137.0, 141.0)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167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DD9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139.0 (137.0, 141.0)</w:t>
            </w:r>
          </w:p>
        </w:tc>
      </w:tr>
      <w:tr w:rsidR="00B3374B" w:rsidRPr="00485224" w14:paraId="48E4A40E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C327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Potassium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B05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FF8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3.6 (3.4, 3.8)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C20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2F318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3.7 (3.5, 3.9)</w:t>
            </w:r>
          </w:p>
        </w:tc>
      </w:tr>
      <w:tr w:rsidR="00B3374B" w:rsidRPr="00485224" w14:paraId="7FF4EAE1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679B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Creatinine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91A8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BA93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77.5 (66.0, 87.2)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E28B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C03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75.0 (65.0, 86.8)</w:t>
            </w:r>
          </w:p>
        </w:tc>
      </w:tr>
      <w:tr w:rsidR="00B3374B" w:rsidRPr="00485224" w14:paraId="42945A56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AA3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APACHE II score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57F75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7B00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4.0 (2.0, 7.0)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47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220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4.0 (2.0, 7.0)</w:t>
            </w:r>
          </w:p>
        </w:tc>
      </w:tr>
      <w:tr w:rsidR="00B3374B" w:rsidRPr="00485224" w14:paraId="0D72770B" w14:textId="77777777" w:rsidTr="005E247F">
        <w:trPr>
          <w:cantSplit/>
          <w:jc w:val="center"/>
        </w:trPr>
        <w:tc>
          <w:tcPr>
            <w:tcW w:w="3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A7A9F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SOFA score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EF663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F88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 (0.0, 0.0)</w:t>
            </w:r>
          </w:p>
        </w:tc>
        <w:tc>
          <w:tcPr>
            <w:tcW w:w="7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0E3D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00AA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 (0.0, 0.0)</w:t>
            </w:r>
          </w:p>
        </w:tc>
      </w:tr>
      <w:tr w:rsidR="00B3374B" w:rsidRPr="00485224" w14:paraId="2A562BBA" w14:textId="77777777" w:rsidTr="005E247F">
        <w:trPr>
          <w:cantSplit/>
          <w:jc w:val="center"/>
        </w:trPr>
        <w:tc>
          <w:tcPr>
            <w:tcW w:w="396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D891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Tetanus Severity Score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CB49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95A6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 (-3.0, 5.0)</w:t>
            </w:r>
          </w:p>
        </w:tc>
        <w:tc>
          <w:tcPr>
            <w:tcW w:w="73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CAE2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282E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0.0 (-3.0, 4.0)</w:t>
            </w:r>
          </w:p>
        </w:tc>
      </w:tr>
      <w:tr w:rsidR="00B3374B" w:rsidRPr="00485224" w14:paraId="7362F5B8" w14:textId="77777777" w:rsidTr="005E247F">
        <w:trPr>
          <w:cantSplit/>
          <w:jc w:val="center"/>
        </w:trPr>
        <w:tc>
          <w:tcPr>
            <w:tcW w:w="10274" w:type="dxa"/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84F31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n = number of patients included in that summary statistic.</w:t>
            </w:r>
          </w:p>
        </w:tc>
      </w:tr>
      <w:tr w:rsidR="00B3374B" w:rsidRPr="00485224" w14:paraId="725974DC" w14:textId="77777777" w:rsidTr="005E247F">
        <w:trPr>
          <w:cantSplit/>
          <w:jc w:val="center"/>
        </w:trPr>
        <w:tc>
          <w:tcPr>
            <w:tcW w:w="10274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9BC4" w14:textId="77777777" w:rsidR="00B3374B" w:rsidRPr="00485224" w:rsidRDefault="00B3374B" w:rsidP="005E247F">
            <w:pPr>
              <w:spacing w:before="120" w:after="120"/>
              <w:ind w:left="120" w:right="120"/>
            </w:pPr>
            <w:r w:rsidRPr="00485224">
              <w:rPr>
                <w:rFonts w:ascii="Arial" w:eastAsia="Arial" w:hAnsi="Arial" w:cs="Arial"/>
                <w:color w:val="111111"/>
                <w:sz w:val="22"/>
                <w:szCs w:val="22"/>
              </w:rPr>
              <w:t>- Values in the form of X (A, B) are medians followed by the 25th and 75th percentiles in parentheses.</w:t>
            </w:r>
          </w:p>
        </w:tc>
      </w:tr>
    </w:tbl>
    <w:p w14:paraId="6CE500C6" w14:textId="640F281B" w:rsidR="00B3374B" w:rsidRPr="00485224" w:rsidRDefault="00B3374B" w:rsidP="00B3374B">
      <w:pPr>
        <w:pStyle w:val="BodyText"/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</w:pPr>
      <w:bookmarkStart w:id="2" w:name="X3a531f4030676408c6ef2ccba0a5013c9b7c43d"/>
      <w:bookmarkStart w:id="3" w:name="_GoBack"/>
      <w:bookmarkEnd w:id="2"/>
      <w:bookmarkEnd w:id="3"/>
    </w:p>
    <w:sectPr w:rsidR="00B3374B" w:rsidRPr="0048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1FAA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A1"/>
    <w:rsid w:val="007A61A1"/>
    <w:rsid w:val="00B3374B"/>
    <w:rsid w:val="00B9254B"/>
    <w:rsid w:val="00E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C855"/>
  <w15:chartTrackingRefBased/>
  <w15:docId w15:val="{D5D4999F-8D31-461D-A632-0B9D2728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74B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33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33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33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337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337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337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337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337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337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4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74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74B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374B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374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3374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3374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3374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3374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B3374B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3374B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3374B"/>
  </w:style>
  <w:style w:type="paragraph" w:customStyle="1" w:styleId="Compact">
    <w:name w:val="Compact"/>
    <w:basedOn w:val="BodyText"/>
    <w:qFormat/>
    <w:rsid w:val="00B3374B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3374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3374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B3374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3374B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B3374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3374B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3374B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B3374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3374B"/>
  </w:style>
  <w:style w:type="paragraph" w:styleId="BlockText">
    <w:name w:val="Block Text"/>
    <w:basedOn w:val="BodyText"/>
    <w:next w:val="BodyText"/>
    <w:uiPriority w:val="9"/>
    <w:unhideWhenUsed/>
    <w:qFormat/>
    <w:rsid w:val="00B3374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3374B"/>
  </w:style>
  <w:style w:type="character" w:customStyle="1" w:styleId="FootnoteTextChar">
    <w:name w:val="Footnote Text Char"/>
    <w:basedOn w:val="DefaultParagraphFont"/>
    <w:link w:val="FootnoteText"/>
    <w:uiPriority w:val="9"/>
    <w:rsid w:val="00B3374B"/>
    <w:rPr>
      <w:sz w:val="24"/>
      <w:szCs w:val="24"/>
    </w:rPr>
  </w:style>
  <w:style w:type="table" w:customStyle="1" w:styleId="Table">
    <w:name w:val="Table"/>
    <w:semiHidden/>
    <w:unhideWhenUsed/>
    <w:qFormat/>
    <w:rsid w:val="00B3374B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3374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3374B"/>
  </w:style>
  <w:style w:type="paragraph" w:styleId="Caption">
    <w:name w:val="caption"/>
    <w:basedOn w:val="Normal"/>
    <w:link w:val="CaptionChar"/>
    <w:rsid w:val="00B3374B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B3374B"/>
    <w:rPr>
      <w:i/>
      <w:sz w:val="24"/>
      <w:szCs w:val="24"/>
    </w:rPr>
  </w:style>
  <w:style w:type="paragraph" w:customStyle="1" w:styleId="TableCaption">
    <w:name w:val="Table Caption"/>
    <w:basedOn w:val="Caption"/>
    <w:rsid w:val="00B3374B"/>
    <w:pPr>
      <w:keepNext/>
    </w:pPr>
  </w:style>
  <w:style w:type="paragraph" w:customStyle="1" w:styleId="ImageCaption">
    <w:name w:val="Image Caption"/>
    <w:basedOn w:val="Caption"/>
    <w:rsid w:val="00B3374B"/>
  </w:style>
  <w:style w:type="paragraph" w:customStyle="1" w:styleId="Figure">
    <w:name w:val="Figure"/>
    <w:basedOn w:val="Normal"/>
    <w:rsid w:val="00B3374B"/>
  </w:style>
  <w:style w:type="paragraph" w:customStyle="1" w:styleId="CaptionedFigure">
    <w:name w:val="Captioned Figure"/>
    <w:basedOn w:val="Figure"/>
    <w:rsid w:val="00B3374B"/>
    <w:pPr>
      <w:keepNext/>
    </w:pPr>
  </w:style>
  <w:style w:type="character" w:customStyle="1" w:styleId="VerbatimChar">
    <w:name w:val="Verbatim Char"/>
    <w:basedOn w:val="CaptionChar"/>
    <w:link w:val="SourceCode"/>
    <w:rsid w:val="00B3374B"/>
    <w:rPr>
      <w:rFonts w:ascii="Consolas" w:hAnsi="Consolas"/>
      <w:i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3374B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B3374B"/>
    <w:rPr>
      <w:i/>
      <w:sz w:val="24"/>
      <w:szCs w:val="24"/>
      <w:vertAlign w:val="superscript"/>
    </w:rPr>
  </w:style>
  <w:style w:type="character" w:styleId="Hyperlink">
    <w:name w:val="Hyperlink"/>
    <w:basedOn w:val="CaptionChar"/>
    <w:uiPriority w:val="99"/>
    <w:rsid w:val="00B3374B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B3374B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KeywordTok">
    <w:name w:val="KeywordTok"/>
    <w:basedOn w:val="VerbatimChar"/>
    <w:rsid w:val="00B3374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B3374B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B3374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B3374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B3374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B3374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B3374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B3374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B3374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B3374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B3374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B3374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B3374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B3374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B3374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B3374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B3374B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B3374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B3374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B3374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B3374B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B3374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B3374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B3374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B3374B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B3374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B3374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B3374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B3374B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B3374B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B3374B"/>
    <w:rPr>
      <w:rFonts w:ascii="Consolas" w:hAnsi="Consolas"/>
      <w:i/>
      <w:sz w:val="24"/>
      <w:szCs w:val="24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33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7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3374B"/>
    <w:pPr>
      <w:spacing w:after="100"/>
      <w:ind w:left="480"/>
    </w:pPr>
  </w:style>
  <w:style w:type="paragraph" w:styleId="NoSpacing">
    <w:name w:val="No Spacing"/>
    <w:uiPriority w:val="1"/>
    <w:qFormat/>
    <w:rsid w:val="00B3374B"/>
    <w:pPr>
      <w:spacing w:after="0" w:line="240" w:lineRule="auto"/>
    </w:pPr>
    <w:rPr>
      <w:rFonts w:eastAsiaTheme="minorEastAsia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B3374B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3374B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3374B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3374B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3374B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3374B"/>
    <w:pPr>
      <w:spacing w:after="100" w:line="259" w:lineRule="auto"/>
      <w:ind w:left="1760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 Thai</dc:creator>
  <cp:keywords/>
  <dc:description/>
  <cp:lastModifiedBy>Hung Tran Thai</cp:lastModifiedBy>
  <cp:revision>3</cp:revision>
  <dcterms:created xsi:type="dcterms:W3CDTF">2025-01-07T04:37:00Z</dcterms:created>
  <dcterms:modified xsi:type="dcterms:W3CDTF">2025-01-07T04:44:00Z</dcterms:modified>
</cp:coreProperties>
</file>