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03F4" w14:textId="22F080F9" w:rsidR="00CE6EC1" w:rsidRPr="00CE6EC1" w:rsidRDefault="00CE6EC1">
      <w:pPr>
        <w:rPr>
          <w:rFonts w:ascii="Times New Roman" w:hAnsi="Times New Roman" w:cs="Times New Roman"/>
        </w:rPr>
      </w:pPr>
      <w:r w:rsidRPr="00CE6EC1">
        <w:rPr>
          <w:rFonts w:ascii="Times New Roman" w:hAnsi="Times New Roman" w:cs="Times New Roman"/>
        </w:rPr>
        <w:t>Méthodologie face à l’analyse de séquence</w:t>
      </w:r>
    </w:p>
    <w:p w14:paraId="2A999CE2" w14:textId="77777777" w:rsidR="00CE6EC1" w:rsidRDefault="00CE6EC1" w:rsidP="00CE6EC1">
      <w:pPr>
        <w:pStyle w:val="NormalWeb"/>
        <w:spacing w:before="0" w:beforeAutospacing="0" w:line="360" w:lineRule="auto"/>
        <w:jc w:val="both"/>
        <w:rPr>
          <w:lang w:val="fr-FR" w:eastAsia="en-GB"/>
        </w:rPr>
      </w:pPr>
      <w:r>
        <w:rPr>
          <w:lang w:val="fr-FR" w:eastAsia="en-GB"/>
        </w:rPr>
        <w:t>Toutefois, afin d’arriver à nos fins, nous avions quelques éléments à prendre en considération. Ceux-ci représentent le traitement des valeurs manquantes, la période d’observation ainsi que le calcul de la période observable nécessaire à cette analyse. Nous avions aussi une situation avec laquelle nous devions faire face et c’est celle des répondants dont la l’année de l’accomplissement était la même année de la collecte des données.</w:t>
      </w:r>
    </w:p>
    <w:p w14:paraId="6224467E" w14:textId="77777777" w:rsidR="00CE6EC1" w:rsidRDefault="00CE6EC1" w:rsidP="00CE6EC1">
      <w:pPr>
        <w:pStyle w:val="NormalWeb"/>
        <w:spacing w:before="0" w:beforeAutospacing="0" w:line="360" w:lineRule="auto"/>
        <w:jc w:val="both"/>
        <w:rPr>
          <w:lang w:val="fr-FR" w:eastAsia="en-GB"/>
        </w:rPr>
      </w:pPr>
      <w:r>
        <w:rPr>
          <w:lang w:val="fr-FR" w:eastAsia="en-GB"/>
        </w:rPr>
        <w:t>Pour ce qui est du traitement des valeurs manquantes, nous n’avons pas tenu compte de celles-ci, dans cette analyse, car nous en avions que trois</w:t>
      </w:r>
      <w:r w:rsidRPr="001F2362">
        <w:rPr>
          <w:lang w:val="fr-FR" w:eastAsia="en-GB"/>
        </w:rPr>
        <w:t xml:space="preserve"> </w:t>
      </w:r>
      <w:r>
        <w:rPr>
          <w:lang w:val="fr-FR" w:eastAsia="en-GB"/>
        </w:rPr>
        <w:t>seulement. Aussi, nous en sommes venus à la conclusion que cet état de fait n’aurait pas ou qu’infiniment peu d’incidence sur les résultats obtenus (3 sur 726, soit 0,4% de valeurs manquantes). De plus, ce raisonnement s’applique autant sur les marqueurs objectifs et sociaux que sur les marqueurs subjectifs et individualistes.</w:t>
      </w:r>
    </w:p>
    <w:p w14:paraId="24B1390D" w14:textId="452A2168" w:rsidR="00CE6EC1" w:rsidRDefault="00CE6EC1" w:rsidP="00CE6EC1">
      <w:pPr>
        <w:pStyle w:val="NormalWeb"/>
        <w:spacing w:before="0" w:beforeAutospacing="0" w:line="360" w:lineRule="auto"/>
        <w:jc w:val="both"/>
        <w:rPr>
          <w:lang w:val="fr-FR" w:eastAsia="en-GB"/>
        </w:rPr>
      </w:pPr>
      <w:r>
        <w:rPr>
          <w:lang w:val="fr-FR" w:eastAsia="en-GB"/>
        </w:rPr>
        <w:t xml:space="preserve">Un autre élément que nous avions à considérer est la période d’observation. Celle-ci s’étend donc du moment où le répondant considérait qu’il avait accompli un des marqueurs, tant objectifs et sociaux que subjectifs et individualistes et la date du sondage qui s’effectué à la mi-juillet 2023 et ce, autant pour les 18-24 ans que les 25-34 ans. Ainsi, nous possédions l’année où un des marqueurs avait été accompli et la date de fin de l’observation qui était le moment où la collecte de données a été effectuée. Par conséquent, nous avons soustrait les deux dates afin d’avoir la période temps que nous voulions analyser. De plus, afin de faciliter une meilleure lecture des regroupements, nous avons transformé la période temps obtenue en année par une période temps calculable en mois. </w:t>
      </w:r>
    </w:p>
    <w:p w14:paraId="3DE66311" w14:textId="77777777" w:rsidR="00CE6EC1" w:rsidRDefault="00CE6EC1" w:rsidP="00CE6EC1">
      <w:pPr>
        <w:pStyle w:val="NormalWeb"/>
        <w:spacing w:before="0" w:beforeAutospacing="0" w:line="360" w:lineRule="auto"/>
        <w:jc w:val="both"/>
        <w:rPr>
          <w:lang w:val="fr-FR" w:eastAsia="en-GB"/>
        </w:rPr>
      </w:pPr>
      <w:r>
        <w:rPr>
          <w:lang w:val="fr-FR" w:eastAsia="en-GB"/>
        </w:rPr>
        <w:t>Finalement, pour ceux dont l’année d’accomplissement était la même que la date de la collecte de données, nous avons considéré, étant donné que le marqueur puisse être accompli au début de l’année de la collecte ou à la fin celle-ci, donc 50/50 de chance, qu’octroyer six (6) mois à ce répondant semblait la meilleure approche afin de résoudre le problème auquel nous faisions face avec ces répondants.</w:t>
      </w:r>
    </w:p>
    <w:p w14:paraId="68F978C6" w14:textId="77777777" w:rsidR="00CE6EC1" w:rsidRPr="00CE6EC1" w:rsidRDefault="00CE6EC1">
      <w:pPr>
        <w:rPr>
          <w:lang w:val="fr-FR"/>
        </w:rPr>
      </w:pPr>
    </w:p>
    <w:sectPr w:rsidR="00CE6EC1" w:rsidRPr="00CE6EC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551EB" w14:textId="77777777" w:rsidR="00CE6EC1" w:rsidRDefault="00CE6EC1" w:rsidP="00CE6EC1">
      <w:pPr>
        <w:spacing w:after="0" w:line="240" w:lineRule="auto"/>
      </w:pPr>
      <w:r>
        <w:separator/>
      </w:r>
    </w:p>
  </w:endnote>
  <w:endnote w:type="continuationSeparator" w:id="0">
    <w:p w14:paraId="613ADF69" w14:textId="77777777" w:rsidR="00CE6EC1" w:rsidRDefault="00CE6EC1" w:rsidP="00CE6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2B8E7" w14:textId="77777777" w:rsidR="00CE6EC1" w:rsidRDefault="00CE6EC1" w:rsidP="00CE6EC1">
      <w:pPr>
        <w:spacing w:after="0" w:line="240" w:lineRule="auto"/>
      </w:pPr>
      <w:r>
        <w:separator/>
      </w:r>
    </w:p>
  </w:footnote>
  <w:footnote w:type="continuationSeparator" w:id="0">
    <w:p w14:paraId="6800608E" w14:textId="77777777" w:rsidR="00CE6EC1" w:rsidRDefault="00CE6EC1" w:rsidP="00CE6E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C1"/>
    <w:rsid w:val="00CE6EC1"/>
    <w:rsid w:val="00E0233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F021"/>
  <w15:chartTrackingRefBased/>
  <w15:docId w15:val="{034E5B43-9C92-41F8-97BB-A8CB0264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E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6E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6E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6E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6E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6E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6E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6E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6E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E6E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6E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6E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6E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6E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6E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6E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6EC1"/>
    <w:rPr>
      <w:rFonts w:eastAsiaTheme="majorEastAsia" w:cstheme="majorBidi"/>
      <w:color w:val="272727" w:themeColor="text1" w:themeTint="D8"/>
    </w:rPr>
  </w:style>
  <w:style w:type="paragraph" w:styleId="Titre">
    <w:name w:val="Title"/>
    <w:basedOn w:val="Normal"/>
    <w:next w:val="Normal"/>
    <w:link w:val="TitreCar"/>
    <w:uiPriority w:val="10"/>
    <w:qFormat/>
    <w:rsid w:val="00CE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6E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6E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6E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6EC1"/>
    <w:pPr>
      <w:spacing w:before="160"/>
      <w:jc w:val="center"/>
    </w:pPr>
    <w:rPr>
      <w:i/>
      <w:iCs/>
      <w:color w:val="404040" w:themeColor="text1" w:themeTint="BF"/>
    </w:rPr>
  </w:style>
  <w:style w:type="character" w:customStyle="1" w:styleId="CitationCar">
    <w:name w:val="Citation Car"/>
    <w:basedOn w:val="Policepardfaut"/>
    <w:link w:val="Citation"/>
    <w:uiPriority w:val="29"/>
    <w:rsid w:val="00CE6EC1"/>
    <w:rPr>
      <w:i/>
      <w:iCs/>
      <w:color w:val="404040" w:themeColor="text1" w:themeTint="BF"/>
    </w:rPr>
  </w:style>
  <w:style w:type="paragraph" w:styleId="Paragraphedeliste">
    <w:name w:val="List Paragraph"/>
    <w:basedOn w:val="Normal"/>
    <w:uiPriority w:val="34"/>
    <w:qFormat/>
    <w:rsid w:val="00CE6EC1"/>
    <w:pPr>
      <w:ind w:left="720"/>
      <w:contextualSpacing/>
    </w:pPr>
  </w:style>
  <w:style w:type="character" w:styleId="Accentuationintense">
    <w:name w:val="Intense Emphasis"/>
    <w:basedOn w:val="Policepardfaut"/>
    <w:uiPriority w:val="21"/>
    <w:qFormat/>
    <w:rsid w:val="00CE6EC1"/>
    <w:rPr>
      <w:i/>
      <w:iCs/>
      <w:color w:val="0F4761" w:themeColor="accent1" w:themeShade="BF"/>
    </w:rPr>
  </w:style>
  <w:style w:type="paragraph" w:styleId="Citationintense">
    <w:name w:val="Intense Quote"/>
    <w:basedOn w:val="Normal"/>
    <w:next w:val="Normal"/>
    <w:link w:val="CitationintenseCar"/>
    <w:uiPriority w:val="30"/>
    <w:qFormat/>
    <w:rsid w:val="00CE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6EC1"/>
    <w:rPr>
      <w:i/>
      <w:iCs/>
      <w:color w:val="0F4761" w:themeColor="accent1" w:themeShade="BF"/>
    </w:rPr>
  </w:style>
  <w:style w:type="character" w:styleId="Rfrenceintense">
    <w:name w:val="Intense Reference"/>
    <w:basedOn w:val="Policepardfaut"/>
    <w:uiPriority w:val="32"/>
    <w:qFormat/>
    <w:rsid w:val="00CE6EC1"/>
    <w:rPr>
      <w:b/>
      <w:bCs/>
      <w:smallCaps/>
      <w:color w:val="0F4761" w:themeColor="accent1" w:themeShade="BF"/>
      <w:spacing w:val="5"/>
    </w:rPr>
  </w:style>
  <w:style w:type="paragraph" w:styleId="Notedebasdepage">
    <w:name w:val="footnote text"/>
    <w:basedOn w:val="Normal"/>
    <w:link w:val="NotedebasdepageCar"/>
    <w:uiPriority w:val="99"/>
    <w:unhideWhenUsed/>
    <w:rsid w:val="00CE6EC1"/>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rsid w:val="00CE6EC1"/>
    <w:rPr>
      <w:kern w:val="0"/>
      <w:sz w:val="20"/>
      <w:szCs w:val="20"/>
      <w14:ligatures w14:val="none"/>
    </w:rPr>
  </w:style>
  <w:style w:type="character" w:styleId="Appelnotedebasdep">
    <w:name w:val="footnote reference"/>
    <w:basedOn w:val="Policepardfaut"/>
    <w:uiPriority w:val="99"/>
    <w:semiHidden/>
    <w:unhideWhenUsed/>
    <w:rsid w:val="00CE6EC1"/>
    <w:rPr>
      <w:vertAlign w:val="superscript"/>
    </w:rPr>
  </w:style>
  <w:style w:type="paragraph" w:styleId="NormalWeb">
    <w:name w:val="Normal (Web)"/>
    <w:basedOn w:val="Normal"/>
    <w:uiPriority w:val="99"/>
    <w:semiHidden/>
    <w:unhideWhenUsed/>
    <w:rsid w:val="00CE6EC1"/>
    <w:pPr>
      <w:spacing w:before="100" w:beforeAutospacing="1" w:after="100" w:afterAutospacing="1" w:line="240" w:lineRule="auto"/>
    </w:pPr>
    <w:rPr>
      <w:rFonts w:ascii="Times New Roman" w:eastAsia="Times New Roman" w:hAnsi="Times New Roman" w:cs="Times New Roman"/>
      <w:kern w:val="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1819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De Coster</dc:creator>
  <cp:keywords/>
  <dc:description/>
  <cp:lastModifiedBy>Louis De Coster</cp:lastModifiedBy>
  <cp:revision>1</cp:revision>
  <dcterms:created xsi:type="dcterms:W3CDTF">2025-06-26T18:29:00Z</dcterms:created>
  <dcterms:modified xsi:type="dcterms:W3CDTF">2025-06-26T18:31:00Z</dcterms:modified>
</cp:coreProperties>
</file>