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Portrait sociodémographique des répondants et de leurs parents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**Répondants**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8"/>
        <w:gridCol w:w="4618"/>
        <w:gridCol w:w="1536"/>
        <w:gridCol w:w="1536"/>
        <w:gridCol w:w="1536"/>
        <w:gridCol w:w="1181"/>
      </w:tblGrid>
      <w:tr>
        <w:trPr>
          <w:trHeight w:val="732" w:hRule="auto"/>
          <w:tblHeader/>
        </w:trPr>
        header  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Caractéristiques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721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18-24 ans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268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25-34 ans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453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3" w:hRule="auto"/>
        </w:trPr>
        body  1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Répondants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  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  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49.8   (359)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49.4   (132)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50.1   (227)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50.2   (362)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50.6   (136)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49.9   (226)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 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Lieu_de_residence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 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Ailleurs au Quebec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54.8   (395)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55.0   (147)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54.6   (247)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Grand Motreal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45.2   (326)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   (121)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45.4   (205)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 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lieu_de_naissance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 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Hors du Quebec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   (56)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   (25)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   (31)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Provinde de Quebec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92.2   (662)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90.4   (241)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93.2   (421)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11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Diplome_du_repondant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12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Primaire/Secondaire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   (148)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32.8   (87)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   (61)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CEGEP / DEP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   (347)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   (128)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   (218)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   (224)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   (50)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38.3   (174)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15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Occupation_du_repondant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16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Étudiant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   (64)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   (49)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   (15)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 travail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   (55)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   (11)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   (44)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Travail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61.0   (437)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33.6   (89)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77.1   (349)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Travail et études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   (160)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43.6   (115)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   (44)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utilisation_medias_sociaux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Usage_MS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 (60)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 (39)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 (22)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91.6 (660)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85.6 (229)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95.2 (431)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23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Nbr_compte_MS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ou 2 comptes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 (197)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 (27)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39.6 (170)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à 5 comptes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58.4 (383)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66.6 (150)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54.1 (232)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comptes et plus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 (75)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21.3 (48)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 (27)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Nbr_compte_MS_regulier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Aucun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 (7)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 (1)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 (6)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20.1 (132)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 (20)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(112)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Deux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32.9 (217)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 (56)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 (161)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 (172)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 (69)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(103)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Quatre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 (80)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 (47)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 (33)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de quatre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 (50)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 (35)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 (16)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34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activités_médias_sociaux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Suivre_activité_amis_et_famille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35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 (182)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32.7 (88)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 (94)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74.8 (539)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67.3 (180)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79.2 (358)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37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Communiquer_amis_et_famille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 38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 (193)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 (76)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 (117)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73.3 (528)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71.6 (192)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74.2 (336)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40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Partager_propre_matériel_avec_proches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 41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64.2 (463)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66.3 (178)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62.9 (285)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 (258)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 (90)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 (168)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43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Partager_propre_matériel_publiquement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body 44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76.2 (549)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70.4 (189)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79.6 (360)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 (172)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 (79)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20.4 (92)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46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Suivre_actualités_sur_RSM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617" w:hRule="auto"/>
        </w:trPr>
        body 47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51.8 (373)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57.7 (155)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 (219)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 (347)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42.3 (113)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51.7 (234)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Prendre_connaissance_programmes_gouv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 50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86.0 (620)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85.4 (229)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86.4 (391)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 (101)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 (39)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 (61)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Rechercher_information_generale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 53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64.9 (467)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58.3 (156)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68.8 (311)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 (253)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 (112)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 (141)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55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Rechercher_info_importante_personnelle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56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82.6 (596)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80.1 (215)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84.1 (381)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 (125)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 (53)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 (72)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Aucune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 59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99.5 (717)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99.7 (267)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99.3 (450)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(4)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(1)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(3)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Autre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62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99.8 (720)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99.5 (267)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 (453)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 (1)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(1)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 (0)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64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Quête_informatins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Votre_mere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 (40)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 (9)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 (32)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 (77)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 (28)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(49)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 (152)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 (47)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 (104)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 (254)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 (102)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33.4 (151)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 (198)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 (82)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 (117)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70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Votre_pere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 (67)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 (21)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 (45)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 (51)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 (12)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 (39)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 (163)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 (49)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 (114)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33.6 (242)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38.4 (103)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 (139)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 (198)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 (84)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 (115)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76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Votre_soeur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 (182)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 (62)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 (120)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 (59)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 (26)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 (33)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 (186)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 (61)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 (125)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(173)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 (62)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 (111)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 (121)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 (56)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 (64)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Votre_frere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 (200)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 (81)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26.2 (119)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 (59)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 (23)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 (36)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 (195)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 (64)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 (131)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 (167)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 (58)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 (110)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 (100)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 (42)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(57)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88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Vos_amis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 (13)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 (5)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 (8)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 (54)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 (19)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 (35)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 (222)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 (82)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 (140)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47.1 (340)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46.7 (125)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47.4 (215)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(91)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 (37)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 (55)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94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A_l_ecole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 (74)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 (19)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 (55)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 (68)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 (25)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 (42)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 (203)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 (66)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 (137)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39.5 (284)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 (115)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 (169)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(92)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 (43)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(49)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Vos_colleges_de_travail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 (49)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 (16)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 (33)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 (114)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 (44)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 (70)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35.9 (259)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 (101)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 (158)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 (253)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 (90)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 (162)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 (47)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 (17)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 (30)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body106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Les_medias_traditionnels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 (70)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 (18)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 (52)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(122)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 (46)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 (76)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 (257)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41.3 (111)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32.3 (146)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 (215)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 (74)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 (141)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 (56)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 (20)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 (37)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body112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Les_medias_numeriques_Q1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 (89)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 (29)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 (61)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 (180)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 (67)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 (113)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 (291)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41.9 (112)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39.5 (179)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 (136)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 (53)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 (83)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 (24)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 (7)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 (17)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body118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Parents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Diplome_mere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Primaire/Secondaire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 (172)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 (42)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 (130)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CEGEP / DEP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 (281)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 (91)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42.8 (190)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 (237)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45.8 (112)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 (125)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body122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Diplome_pere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body123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Primaire/Secondaire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 (212)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 (64)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33.9 (148)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CEGEP / DEP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 (258)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38.9 (95)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 (163)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 (211)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 (85)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 (126)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Siruation_civile_parents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617" w:hRule="auto"/>
        </w:trPr>
        body127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Divorce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 (126)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 (37)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 (89)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 deux sont defunts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(5)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(1)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(4)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Separe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 (145)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 (59)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 (85)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Toujours ensemble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52.8 (378)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56.8 (150)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50.4 (228)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 des deux est defunt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 (62)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 (16)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 (45)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body132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Occupation_mere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body133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Cadres, intélets supérieurs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 (69)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 (29)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 (40)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Employés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45.1 (311)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49.1 (120)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42.9 (190)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Préfère ne pas répondre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 (18)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 (12)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 (7)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Professions intermédiaires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 (80)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 (30)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 (50)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 travail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 (157)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 (34)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27.6 (122)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Travailleurs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 (54)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 (19)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 (35)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body139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Occupation_pere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Cadres, intélets supérieurs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 (83)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 (29)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 (55)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Employés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36.1 (245)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 (101)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32.9 (144)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Préfère ne pas répondre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 (18)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 (10)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 (8)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Professions intermédiaires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 (66)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 (27)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 (39)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 activité profes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 (15)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 (6)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 (9)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 travail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 (134)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 (22)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25.6 (112)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body146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Travailleurs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 (118)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 (46)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 (72)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6"/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Mean; %   (n)</w:t>
            </w:r>
          </w:p>
        </w:tc>
      </w:tr>
      <w:tr>
        <w:trPr>
          <w:trHeight w:val="360" w:hRule="auto"/>
        </w:trPr>
        footer  2
        <w:tc>
          <w:tcPr>
            <w:gridSpan w:val="6"/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Design-based KruskalWallis test; Pearson's X^2: Rao &amp; Scott adjustment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2025-10-14T18:13:23Z</dcterms:modified>
  <cp:category/>
</cp:coreProperties>
</file>