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395" w14:textId="12FBF427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 xml:space="preserve">Case study </w:t>
      </w:r>
      <w:r w:rsidR="00103877">
        <w:rPr>
          <w:rFonts w:ascii="Times New Roman" w:hAnsi="Times New Roman" w:cs="Times New Roman"/>
          <w:b/>
          <w:sz w:val="24"/>
          <w:szCs w:val="24"/>
        </w:rPr>
        <w:t>1</w:t>
      </w:r>
      <w:r w:rsidR="00530506">
        <w:rPr>
          <w:rFonts w:ascii="Times New Roman" w:hAnsi="Times New Roman" w:cs="Times New Roman"/>
          <w:b/>
          <w:sz w:val="24"/>
          <w:szCs w:val="24"/>
        </w:rPr>
        <w:t>1</w:t>
      </w:r>
    </w:p>
    <w:p w14:paraId="45B5817D" w14:textId="43F11CB5" w:rsidR="00761A97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A00CAE">
        <w:rPr>
          <w:rFonts w:ascii="Times New Roman" w:hAnsi="Times New Roman" w:cs="Times New Roman"/>
          <w:b/>
          <w:sz w:val="24"/>
          <w:szCs w:val="24"/>
        </w:rPr>
        <w:t xml:space="preserve">QUẢN LÝ </w:t>
      </w:r>
      <w:r w:rsidR="00530506">
        <w:rPr>
          <w:rFonts w:ascii="Times New Roman" w:hAnsi="Times New Roman" w:cs="Times New Roman"/>
          <w:b/>
          <w:sz w:val="24"/>
          <w:szCs w:val="24"/>
        </w:rPr>
        <w:t>RESORT</w:t>
      </w:r>
    </w:p>
    <w:p w14:paraId="473A4DF9" w14:textId="2166517C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CD0946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chức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năng</w:t>
      </w:r>
      <w:proofErr w:type="spellEnd"/>
    </w:p>
    <w:p w14:paraId="294DED9B" w14:textId="3C291DCE" w:rsidR="0084771A" w:rsidRPr="00530506" w:rsidRDefault="00CD0946" w:rsidP="00FC3CEC">
      <w:pPr>
        <w:spacing w:line="360" w:lineRule="auto"/>
        <w:ind w:left="1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br/>
        <w:t xml:space="preserve">(2)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lễ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tân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lễ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tân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check in,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ở</w:t>
      </w:r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br/>
        <w:t xml:space="preserve">(3)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spa, minibar,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buồng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outlet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bill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br/>
        <w:t xml:space="preserve">(4)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đêm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rà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br/>
        <w:t xml:space="preserve">(5)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br/>
        <w:t xml:space="preserve">(6) Thu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br/>
        <w:t xml:space="preserve">(7)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(Spa,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buồng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br/>
        <w:t xml:space="preserve">(8)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cụm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br/>
        <w:t xml:space="preserve">(9)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chi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thuế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br/>
        <w:t xml:space="preserve">(10)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chăm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sóc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/ Resort.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kịp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.</w:t>
      </w:r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proofErr w:type="gram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thù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đài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chìa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hộc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passport…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/Resort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.</w:t>
      </w:r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.</w:t>
      </w:r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proofErr w:type="gram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/ Resort.</w:t>
      </w:r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="00530506" w:rsidRPr="00530506">
        <w:rPr>
          <w:rFonts w:ascii="Times New Roman" w:eastAsia="Times New Roman" w:hAnsi="Times New Roman" w:cs="Times New Roman"/>
          <w:sz w:val="24"/>
          <w:szCs w:val="24"/>
        </w:rPr>
        <w:t>/ Resort.</w:t>
      </w:r>
    </w:p>
    <w:p w14:paraId="2DA12CED" w14:textId="77777777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 xml:space="preserve">1.3.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đối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với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sinh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viên</w:t>
      </w:r>
      <w:proofErr w:type="spellEnd"/>
    </w:p>
    <w:p w14:paraId="1B453CDE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actors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A3CD00A" w14:textId="29C10D60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</w:p>
    <w:p w14:paraId="1A05DCBD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F1EE9D" w14:textId="490A4D7C" w:rsidR="00761A97" w:rsidRDefault="00761A97" w:rsidP="00761A97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…</w:t>
      </w:r>
    </w:p>
    <w:p w14:paraId="755BE076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câu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1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2,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hãy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vẽ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đồ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77777777" w:rsidR="00761A97" w:rsidRPr="00286EA0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1E7CFDFA" w14:textId="77777777" w:rsidR="00761A97" w:rsidRPr="00964DBA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tả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Actor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include, extend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nhất</w:t>
      </w:r>
      <w:bookmarkStart w:id="0" w:name="page13"/>
      <w:bookmarkEnd w:id="0"/>
      <w:proofErr w:type="spellEnd"/>
    </w:p>
    <w:p w14:paraId="613FCB3C" w14:textId="77777777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</w:p>
    <w:p w14:paraId="1BDC3B65" w14:textId="10693265" w:rsidR="00761A97" w:rsidRPr="00CD0946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6EEC7502" w14:textId="77777777" w:rsidR="00CD0946" w:rsidRPr="00D27436" w:rsidRDefault="00CD0946" w:rsidP="00CD0946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(Sequence diagram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051C29E" w14:textId="77777777" w:rsidR="00CD0946" w:rsidRDefault="00CD0946" w:rsidP="00CD0946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chart diagram)</w:t>
      </w:r>
    </w:p>
    <w:p w14:paraId="2EBEF5E7" w14:textId="77777777" w:rsidR="00CD0946" w:rsidRDefault="00CD0946" w:rsidP="00362987">
      <w:pPr>
        <w:tabs>
          <w:tab w:val="left" w:pos="540"/>
        </w:tabs>
        <w:spacing w:after="0" w:line="376" w:lineRule="exact"/>
      </w:pP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5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97"/>
    <w:rsid w:val="000472B4"/>
    <w:rsid w:val="00103877"/>
    <w:rsid w:val="00362987"/>
    <w:rsid w:val="003C3A8F"/>
    <w:rsid w:val="00530506"/>
    <w:rsid w:val="0059173A"/>
    <w:rsid w:val="005E7765"/>
    <w:rsid w:val="006C7FFE"/>
    <w:rsid w:val="00761A97"/>
    <w:rsid w:val="007B409F"/>
    <w:rsid w:val="0084771A"/>
    <w:rsid w:val="0086121A"/>
    <w:rsid w:val="00955B6D"/>
    <w:rsid w:val="009A7B21"/>
    <w:rsid w:val="00A00CAE"/>
    <w:rsid w:val="00A8148A"/>
    <w:rsid w:val="00B73D97"/>
    <w:rsid w:val="00BA3054"/>
    <w:rsid w:val="00CD0946"/>
    <w:rsid w:val="00CD4D19"/>
    <w:rsid w:val="00F4344D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9A1B-D740-4592-B530-368C07D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thao.ttt@huflit.edu.vn</cp:lastModifiedBy>
  <cp:revision>18</cp:revision>
  <dcterms:created xsi:type="dcterms:W3CDTF">2020-03-29T12:59:00Z</dcterms:created>
  <dcterms:modified xsi:type="dcterms:W3CDTF">2021-02-19T09:51:00Z</dcterms:modified>
</cp:coreProperties>
</file>