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395" w14:textId="7F1783D3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A17CF4">
        <w:rPr>
          <w:rFonts w:ascii="Times New Roman" w:hAnsi="Times New Roman" w:cs="Times New Roman"/>
          <w:b/>
          <w:sz w:val="24"/>
          <w:szCs w:val="24"/>
        </w:rPr>
        <w:t>2</w:t>
      </w:r>
    </w:p>
    <w:p w14:paraId="45B5817D" w14:textId="7192E89C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A17CF4">
        <w:rPr>
          <w:rFonts w:ascii="Times New Roman" w:hAnsi="Times New Roman" w:cs="Times New Roman"/>
          <w:b/>
          <w:sz w:val="24"/>
          <w:szCs w:val="24"/>
        </w:rPr>
        <w:t>THI TRẮC NGHIỆM ONLINE</w:t>
      </w:r>
    </w:p>
    <w:p w14:paraId="473A4DF9" w14:textId="1A7B816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26F11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chức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năng</w:t>
      </w:r>
      <w:proofErr w:type="spellEnd"/>
    </w:p>
    <w:p w14:paraId="1683C9B1" w14:textId="77777777" w:rsidR="000A703F" w:rsidRDefault="00E41E8C" w:rsidP="000A70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ở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tin: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>),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 xml:space="preserve">qua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bao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niên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703F">
        <w:rPr>
          <w:rFonts w:ascii="Times New Roman" w:eastAsia="Times New Roman" w:hAnsi="Times New Roman" w:cs="Times New Roman"/>
          <w:sz w:val="24"/>
          <w:szCs w:val="24"/>
        </w:rPr>
        <w:t>khóa.Khi</w:t>
      </w:r>
      <w:proofErr w:type="spellEnd"/>
      <w:proofErr w:type="gram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703F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0A703F">
        <w:rPr>
          <w:rFonts w:ascii="Times New Roman" w:eastAsia="Times New Roman" w:hAnsi="Times New Roman" w:cs="Times New Roman"/>
          <w:sz w:val="24"/>
          <w:szCs w:val="24"/>
        </w:rPr>
        <w:t>,c,d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d). Sau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sinh.Sau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tin: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hẩu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34E0A" w14:textId="33F84178" w:rsidR="000A703F" w:rsidRPr="000A703F" w:rsidRDefault="000A703F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khỏan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703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12CED" w14:textId="72112EF4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đối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với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sinh</w:t>
      </w:r>
      <w:proofErr w:type="spellEnd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viên</w:t>
      </w:r>
      <w:proofErr w:type="spellEnd"/>
    </w:p>
    <w:p w14:paraId="1B453CDE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actors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phụ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lastRenderedPageBreak/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1A05DCBD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F1EE9D" w14:textId="490A4D7C" w:rsidR="00761A97" w:rsidRDefault="00761A97" w:rsidP="00761A97">
      <w:pPr>
        <w:ind w:left="54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Ví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4DBA">
        <w:rPr>
          <w:rFonts w:ascii="Times New Roman" w:eastAsia="Arial" w:hAnsi="Times New Roman" w:cs="Times New Roman"/>
          <w:sz w:val="24"/>
          <w:szCs w:val="24"/>
        </w:rPr>
        <w:t>dụ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14:paraId="755BE076" w14:textId="77777777" w:rsidR="00761A97" w:rsidRPr="00964DBA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Từ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actor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đã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trong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câu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1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2,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hãy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vẽ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sơ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đồ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Arial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Arial" w:hAnsi="Times New Roman" w:cs="Times New Roman"/>
          <w:sz w:val="24"/>
          <w:szCs w:val="24"/>
        </w:rPr>
        <w:t>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77777777" w:rsidR="00761A97" w:rsidRPr="00286EA0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1E7CFDFA" w14:textId="77777777" w:rsidR="00761A97" w:rsidRPr="00964DBA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Activity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diễn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mỗi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: bao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, Actor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include, extend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64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DBA">
        <w:rPr>
          <w:rFonts w:ascii="Times New Roman" w:eastAsia="Times New Roman" w:hAnsi="Times New Roman" w:cs="Times New Roman"/>
          <w:sz w:val="24"/>
          <w:szCs w:val="24"/>
        </w:rPr>
        <w:t>nhất</w:t>
      </w:r>
      <w:bookmarkStart w:id="0" w:name="page13"/>
      <w:bookmarkEnd w:id="0"/>
      <w:proofErr w:type="spellEnd"/>
    </w:p>
    <w:p w14:paraId="613FCB3C" w14:textId="77777777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ERD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2F4FC220" w14:textId="77777777" w:rsidR="00626F11" w:rsidRPr="00D27436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(Sequence diagram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1D715F4" w14:textId="77777777" w:rsidR="00626F11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472B4"/>
    <w:rsid w:val="000A703F"/>
    <w:rsid w:val="00103877"/>
    <w:rsid w:val="003C3A8F"/>
    <w:rsid w:val="00530506"/>
    <w:rsid w:val="0059173A"/>
    <w:rsid w:val="005E7765"/>
    <w:rsid w:val="00626F11"/>
    <w:rsid w:val="006C7FFE"/>
    <w:rsid w:val="00761A97"/>
    <w:rsid w:val="007B409F"/>
    <w:rsid w:val="0084771A"/>
    <w:rsid w:val="0086121A"/>
    <w:rsid w:val="00955B6D"/>
    <w:rsid w:val="009A7B21"/>
    <w:rsid w:val="00A00CAE"/>
    <w:rsid w:val="00A17CF4"/>
    <w:rsid w:val="00A8148A"/>
    <w:rsid w:val="00B73D97"/>
    <w:rsid w:val="00BA3054"/>
    <w:rsid w:val="00CD4D19"/>
    <w:rsid w:val="00E41E8C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thao.ttt@huflit.edu.vn</cp:lastModifiedBy>
  <cp:revision>19</cp:revision>
  <dcterms:created xsi:type="dcterms:W3CDTF">2020-03-29T12:59:00Z</dcterms:created>
  <dcterms:modified xsi:type="dcterms:W3CDTF">2021-02-19T09:52:00Z</dcterms:modified>
</cp:coreProperties>
</file>